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63" w:rsidRPr="00C26163" w:rsidRDefault="00C26163" w:rsidP="000847FD">
      <w:pPr>
        <w:widowControl/>
        <w:numPr>
          <w:ilvl w:val="0"/>
          <w:numId w:val="1"/>
        </w:numPr>
        <w:pBdr>
          <w:top w:val="single" w:sz="2" w:space="0" w:color="DCDCDC"/>
          <w:left w:val="single" w:sz="2" w:space="0" w:color="DCDCDC"/>
          <w:bottom w:val="single" w:sz="6" w:space="0" w:color="DCDCDC"/>
          <w:right w:val="single" w:sz="2" w:space="0" w:color="DCDCDC"/>
        </w:pBdr>
        <w:shd w:val="clear" w:color="auto" w:fill="FFFFFF"/>
        <w:spacing w:before="100" w:beforeAutospacing="1" w:after="100" w:afterAutospacing="1" w:line="810" w:lineRule="atLeast"/>
        <w:jc w:val="left"/>
        <w:rPr>
          <w:rFonts w:ascii="宋体" w:eastAsia="宋体" w:hAnsi="宋体" w:cs="宋体" w:hint="eastAsia"/>
          <w:kern w:val="0"/>
          <w:sz w:val="24"/>
          <w:szCs w:val="24"/>
          <w:lang w:eastAsia="zh-Hans"/>
        </w:rPr>
      </w:pPr>
      <w:bookmarkStart w:id="0" w:name="_GoBack"/>
      <w:r w:rsidRPr="00C26163">
        <w:rPr>
          <w:rFonts w:ascii="微软雅黑" w:eastAsia="微软雅黑" w:hAnsi="微软雅黑" w:cs="宋体" w:hint="eastAsia"/>
          <w:color w:val="000000"/>
          <w:kern w:val="0"/>
          <w:sz w:val="45"/>
          <w:szCs w:val="45"/>
          <w:lang w:eastAsia="zh-Hans"/>
        </w:rPr>
        <w:t>滨海新区中心商务区促进科技及信息技术服务业发展暂行规定</w:t>
      </w:r>
    </w:p>
    <w:bookmarkEnd w:id="0"/>
    <w:p w:rsidR="00C26163" w:rsidRPr="00C26163" w:rsidRDefault="00C26163" w:rsidP="00C26163">
      <w:pPr>
        <w:widowControl/>
        <w:numPr>
          <w:ilvl w:val="0"/>
          <w:numId w:val="1"/>
        </w:numPr>
        <w:shd w:val="clear" w:color="auto" w:fill="FFFFFF"/>
        <w:spacing w:before="225" w:after="100" w:afterAutospacing="1" w:line="420" w:lineRule="atLeast"/>
        <w:ind w:firstLine="480"/>
        <w:jc w:val="center"/>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第一章 总则</w:t>
      </w:r>
    </w:p>
    <w:p w:rsidR="00C26163" w:rsidRPr="00C26163" w:rsidRDefault="00C26163" w:rsidP="00C26163">
      <w:pPr>
        <w:widowControl/>
        <w:shd w:val="clear" w:color="auto" w:fill="FFFFFF"/>
        <w:spacing w:before="225" w:after="100" w:afterAutospacing="1" w:line="420" w:lineRule="atLeast"/>
        <w:ind w:left="72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第一条 为促进科技及信息技术服务业发展，依据《滨海新区中心商务区促进现代服务业发展暂行办法》（以下简称《办法》），制定本暂行规定。</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第二条 本暂行规定适用于在中心商务区注册经营的科研机构、高新技术企业、信息服务企业、科技服务机构以及其他经天津市滨海新区中心商务区管理委员会（以下简称“管委会”）认定的科技及信息技术服务类机构。</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第三条 申报政策扶持的企业应在中心商务区注册且经营期满一年。</w:t>
      </w:r>
    </w:p>
    <w:p w:rsidR="00C26163" w:rsidRPr="00C26163" w:rsidRDefault="00C26163" w:rsidP="00C26163">
      <w:pPr>
        <w:widowControl/>
        <w:shd w:val="clear" w:color="auto" w:fill="FFFFFF"/>
        <w:spacing w:before="225" w:after="100" w:afterAutospacing="1" w:line="420" w:lineRule="atLeast"/>
        <w:ind w:left="720" w:firstLine="480"/>
        <w:jc w:val="center"/>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第二章 认定条件和扶持标准</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第四条 科研机构</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（一）认定条件：</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1.具有独立法人资格的国家级和市级重点实验室、工程实验室、工程（技术）研究中心、企业技术中心等机构；</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lastRenderedPageBreak/>
        <w:t>2.总人数50人以上，且直接从事研发活动的专职研发人员比例不低于60%；</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3.有固定的场所、仪器设备及其他必须的科研条件，其中科研用房1000平方米以上。</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（二）扶持标准：</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1.一次性资金补助。经中心商务区管委会认定的科研机构，视其运营情况，可分阶段给予不超过500万的一次性资金补助。</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2.财政扶持。对符合条件的科研机构，根据企业对中心商务区的实际贡献程度，给予一定财政扶持。</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60元的标准，给予最长24个月租房补贴，扶持比例不超过合同房租价格的70%。以上扶持总额累计不超过300万元。</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第五条 高新技术企业</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（一）认定条件：</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经国家、天津市科技主管部门认定的高新技术企业。</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（二）扶持标准：</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lastRenderedPageBreak/>
        <w:t>1.认定奖励。经国家、天津市科技主管部门认定的高新技术企业，可分别给予最高10万元和5万元的认定奖励。</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2.财政扶持。对符合条件的高新技术企业，根据企业对中心商务区的实际贡献程度，给予一定财政扶持。</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第六条 信息服务企业</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（一）认定条件：</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1.具有独立法人资格的软件与集成电路设计类企业、大数据、云计算、物联网、移动互联网等领域的信息服务企业；</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2.企业年销售收入达到3000万元以上；</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3.企业信息服务类业务收入占其年营业总收入总额比例不低于50%；</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4.从事信息服务类业务的技术人员占企业员工总数的比例不低于50％。</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（二）扶持标准：</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lastRenderedPageBreak/>
        <w:t>1.认定奖励。对于获得国家软件企业认定的企业，给予一次性2万元奖励。对软件企业获得CMMI（软件能力成熟度集成模型）三级至五级认证的，给予15万元、25万元、35万元的奖励。</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2.财政扶持。对符合条件的信息服务企业，根据企业对中心商务区的实际贡献程度，给予一定财政扶持。</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3.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第七条 科技服务机构</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（一）认定条件：</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1.经中心商务区管委会认定的星级众创空间；</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2.公共技术服务平台应符合以下条件：</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（1）开展对外服务一年以上，每年对外服务收入不少于20万元；</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（2）拥有200平方米以上的实验室；</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（3）实验室工作人员中具有本科以上学历的技术人员占员工总数的70%以上；</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lastRenderedPageBreak/>
        <w:t>（4）拥有或运营设备原值不低于200万元的仪器设备，且30万元以上的仪器设备数量不低于3台（套）；</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（5）其拥有的大型仪器对外服务比例超过30%。</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3.科技中介机构应符合以下条件：</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（1）具有独立法人资格；</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（2）年度科技中介主营业务收入不低于50万元或促成技术交易额不低于2000万元，其中，技术交易额以技术合同认定登记的合同额为依据。</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（3）引进科技型中小企业落户中心商务区或引导企业获得天津市科技型中小企业认定等促进科技型中小企业发展工作成绩突出。</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（二）扶持标准：</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1.一次性资金补助。经中心商务区管委会认定的众创空间，每年给予最高500万元的运营补贴，补贴年限最长三年。经认定的公共技术服务平台，视其开放程度给予公共技术服务平台对外服务金额10%的补助，补助总额累计不超过50万元。经认定的科技中介机构，每年给予最高10万元的资金补助。</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2.财政扶持。对符合条件的科技服务机构，根据企业对中心商务区的实际贡献程度，给予一定财政扶持。</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lastRenderedPageBreak/>
        <w:t>3.用房补贴。对其购建自用经营或办公用房的，按最高每平米1000元的标准给予一次性资金补贴；租赁自用经营或办公用房的，按最高每平米每月50元的标准，给予最长24个月租房补贴，扶持比例不超过合同房租价格的70%。以上扶持总额累计不超过200万元。</w:t>
      </w:r>
    </w:p>
    <w:p w:rsidR="00C26163" w:rsidRPr="00C26163" w:rsidRDefault="00C26163" w:rsidP="00C26163">
      <w:pPr>
        <w:widowControl/>
        <w:shd w:val="clear" w:color="auto" w:fill="FFFFFF"/>
        <w:spacing w:before="225" w:after="100" w:afterAutospacing="1" w:line="420" w:lineRule="atLeast"/>
        <w:ind w:left="720" w:firstLine="480"/>
        <w:jc w:val="center"/>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第三章 附则</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第八条 兑现方式和程序。本暂行规定按照《中心商务区招商政策兑现暂行办法》规定程序进行兑现。</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第九条 政策衔接。符合本暂行规定条件的相关企业和机构，应先执行国家、天津市和滨海新区的相应扶持政策，相比不足部分补充执行本暂行规定。已享受中心商务区相关同类扶持政策的企业和机构，不得重复享受本暂行规定的扶持政策。</w:t>
      </w:r>
    </w:p>
    <w:p w:rsidR="00C26163" w:rsidRPr="00C26163" w:rsidRDefault="00C26163" w:rsidP="00C26163">
      <w:pPr>
        <w:widowControl/>
        <w:shd w:val="clear" w:color="auto" w:fill="FFFFFF"/>
        <w:spacing w:before="225" w:after="100" w:afterAutospacing="1" w:line="420" w:lineRule="atLeast"/>
        <w:ind w:left="720" w:firstLine="480"/>
        <w:jc w:val="left"/>
        <w:rPr>
          <w:rFonts w:ascii="微软雅黑" w:eastAsia="微软雅黑" w:hAnsi="微软雅黑" w:cs="宋体" w:hint="eastAsia"/>
          <w:color w:val="000000"/>
          <w:kern w:val="0"/>
          <w:sz w:val="24"/>
          <w:szCs w:val="24"/>
          <w:lang w:eastAsia="zh-Hans"/>
        </w:rPr>
      </w:pPr>
      <w:r w:rsidRPr="00C26163">
        <w:rPr>
          <w:rFonts w:ascii="微软雅黑" w:eastAsia="微软雅黑" w:hAnsi="微软雅黑" w:cs="宋体" w:hint="eastAsia"/>
          <w:color w:val="000000"/>
          <w:kern w:val="0"/>
          <w:sz w:val="24"/>
          <w:szCs w:val="24"/>
          <w:lang w:eastAsia="zh-Hans"/>
        </w:rPr>
        <w:t>第十条 解释权和实施时间。本暂行规定由中心商务区管委会负责解释，自发布之日起实施。</w:t>
      </w:r>
    </w:p>
    <w:p w:rsidR="00195A9A" w:rsidRPr="00C26163" w:rsidRDefault="00195A9A"/>
    <w:sectPr w:rsidR="00195A9A" w:rsidRPr="00C261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EF4680"/>
    <w:multiLevelType w:val="multilevel"/>
    <w:tmpl w:val="D16E2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163"/>
    <w:rsid w:val="00195A9A"/>
    <w:rsid w:val="00C2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B5DF5-DFB4-4465-BE17-750B7B2E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51965">
      <w:bodyDiv w:val="1"/>
      <w:marLeft w:val="0"/>
      <w:marRight w:val="0"/>
      <w:marTop w:val="0"/>
      <w:marBottom w:val="0"/>
      <w:divBdr>
        <w:top w:val="none" w:sz="0" w:space="0" w:color="auto"/>
        <w:left w:val="none" w:sz="0" w:space="0" w:color="auto"/>
        <w:bottom w:val="none" w:sz="0" w:space="0" w:color="auto"/>
        <w:right w:val="none" w:sz="0" w:space="0" w:color="auto"/>
      </w:divBdr>
      <w:divsChild>
        <w:div w:id="1376857969">
          <w:marLeft w:val="0"/>
          <w:marRight w:val="0"/>
          <w:marTop w:val="150"/>
          <w:marBottom w:val="0"/>
          <w:divBdr>
            <w:top w:val="single" w:sz="6" w:space="0" w:color="DBDBDB"/>
            <w:left w:val="single" w:sz="6" w:space="0" w:color="DBDBDB"/>
            <w:bottom w:val="single" w:sz="6" w:space="0" w:color="DBDBDB"/>
            <w:right w:val="single" w:sz="6" w:space="0" w:color="DBDBDB"/>
          </w:divBdr>
          <w:divsChild>
            <w:div w:id="1992366244">
              <w:marLeft w:val="0"/>
              <w:marRight w:val="0"/>
              <w:marTop w:val="270"/>
              <w:marBottom w:val="9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2018-05-18T03:22:00Z</dcterms:created>
  <dcterms:modified xsi:type="dcterms:W3CDTF">2018-05-18T03:22:00Z</dcterms:modified>
</cp:coreProperties>
</file>