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4A2" w:rsidRPr="002844A2" w:rsidRDefault="002844A2" w:rsidP="002844A2">
      <w:pPr>
        <w:widowControl/>
        <w:shd w:val="clear" w:color="auto" w:fill="FFFFFF"/>
        <w:spacing w:line="675" w:lineRule="atLeast"/>
        <w:jc w:val="center"/>
        <w:outlineLvl w:val="2"/>
        <w:rPr>
          <w:rFonts w:ascii="inherit" w:eastAsia="微软雅黑" w:hAnsi="inherit" w:cs="宋体"/>
          <w:color w:val="333333"/>
          <w:kern w:val="0"/>
          <w:sz w:val="36"/>
          <w:szCs w:val="36"/>
        </w:rPr>
      </w:pPr>
      <w:bookmarkStart w:id="0" w:name="_GoBack"/>
      <w:r w:rsidRPr="002844A2">
        <w:rPr>
          <w:rFonts w:ascii="inherit" w:eastAsia="微软雅黑" w:hAnsi="inherit" w:cs="宋体"/>
          <w:color w:val="333333"/>
          <w:kern w:val="0"/>
          <w:sz w:val="36"/>
          <w:szCs w:val="36"/>
        </w:rPr>
        <w:t>关于印发《山东省技术先进型服务企业认定管理办法（试行）》的通知</w:t>
      </w:r>
    </w:p>
    <w:bookmarkEnd w:id="0"/>
    <w:p w:rsidR="002844A2" w:rsidRPr="002844A2" w:rsidRDefault="002844A2" w:rsidP="002844A2">
      <w:pPr>
        <w:widowControl/>
        <w:shd w:val="clear" w:color="auto" w:fill="FFFFFF"/>
        <w:spacing w:line="600" w:lineRule="atLeast"/>
        <w:jc w:val="center"/>
        <w:rPr>
          <w:rFonts w:ascii="微软雅黑" w:eastAsia="微软雅黑" w:hAnsi="微软雅黑" w:cs="宋体"/>
          <w:color w:val="555555"/>
          <w:kern w:val="0"/>
          <w:sz w:val="18"/>
          <w:szCs w:val="18"/>
        </w:rPr>
      </w:pPr>
      <w:r w:rsidRPr="002844A2">
        <w:rPr>
          <w:rFonts w:ascii="微软雅黑" w:eastAsia="微软雅黑" w:hAnsi="微软雅黑" w:cs="宋体" w:hint="eastAsia"/>
          <w:color w:val="555555"/>
          <w:kern w:val="0"/>
          <w:sz w:val="18"/>
          <w:szCs w:val="18"/>
        </w:rPr>
        <w:t>浏览次数：1809信息来源：高新技术发展及产业化处发布时间：2018-01-19 文字大小：大小</w:t>
      </w:r>
    </w:p>
    <w:p w:rsidR="002844A2" w:rsidRPr="002844A2" w:rsidRDefault="002844A2" w:rsidP="002844A2">
      <w:pPr>
        <w:widowControl/>
        <w:shd w:val="clear" w:color="auto" w:fill="FFFFFF"/>
        <w:spacing w:after="150" w:line="420" w:lineRule="atLeast"/>
        <w:rPr>
          <w:rFonts w:ascii="宋体" w:eastAsia="宋体" w:hAnsi="宋体" w:cs="宋体" w:hint="eastAsia"/>
          <w:color w:val="333333"/>
          <w:kern w:val="0"/>
          <w:sz w:val="24"/>
          <w:szCs w:val="24"/>
        </w:rPr>
      </w:pPr>
      <w:r w:rsidRPr="002844A2">
        <w:rPr>
          <w:rFonts w:ascii="宋体" w:eastAsia="宋体" w:hAnsi="宋体" w:cs="宋体"/>
          <w:color w:val="333333"/>
          <w:kern w:val="0"/>
          <w:sz w:val="24"/>
          <w:szCs w:val="24"/>
        </w:rPr>
        <w:t>各市科技局、商务局、财政局、国税局、地税局、发展改革委：</w:t>
      </w:r>
    </w:p>
    <w:p w:rsidR="002844A2" w:rsidRPr="002844A2" w:rsidRDefault="002844A2" w:rsidP="002844A2">
      <w:pPr>
        <w:widowControl/>
        <w:shd w:val="clear" w:color="auto" w:fill="FFFFFF"/>
        <w:spacing w:after="150" w:line="420" w:lineRule="atLeast"/>
        <w:ind w:firstLine="480"/>
        <w:rPr>
          <w:rFonts w:ascii="宋体" w:eastAsia="宋体" w:hAnsi="宋体" w:cs="宋体"/>
          <w:color w:val="333333"/>
          <w:kern w:val="0"/>
          <w:sz w:val="24"/>
          <w:szCs w:val="24"/>
        </w:rPr>
      </w:pPr>
      <w:r w:rsidRPr="002844A2">
        <w:rPr>
          <w:rFonts w:ascii="宋体" w:eastAsia="宋体" w:hAnsi="宋体" w:cs="宋体"/>
          <w:color w:val="333333"/>
          <w:kern w:val="0"/>
          <w:sz w:val="24"/>
          <w:szCs w:val="24"/>
        </w:rPr>
        <w:t>为贯彻落实国务院《关于促进外资增长若干措施的通知》（国发〔2017〕39号）和财政部、税务总局、商务部、科技部、国家发展改革委《关于将技术先进型服务企业所得税政策推广至全国实施的通知》（财税〔2017〕79号）要求，研究制定了《山东省技术先进型服务企业认定管理办法（试行）》。现印发给你们，请结合实际，认真贯彻执行。</w:t>
      </w:r>
    </w:p>
    <w:p w:rsidR="002844A2" w:rsidRPr="002844A2" w:rsidRDefault="002844A2" w:rsidP="002844A2">
      <w:pPr>
        <w:widowControl/>
        <w:shd w:val="clear" w:color="auto" w:fill="FFFFFF"/>
        <w:spacing w:after="150" w:line="420" w:lineRule="atLeast"/>
        <w:jc w:val="right"/>
        <w:rPr>
          <w:rFonts w:ascii="宋体" w:eastAsia="宋体" w:hAnsi="宋体" w:cs="宋体"/>
          <w:color w:val="333333"/>
          <w:kern w:val="0"/>
          <w:sz w:val="24"/>
          <w:szCs w:val="24"/>
        </w:rPr>
      </w:pPr>
      <w:r w:rsidRPr="002844A2">
        <w:rPr>
          <w:rFonts w:ascii="宋体" w:eastAsia="宋体" w:hAnsi="宋体" w:cs="宋体"/>
          <w:color w:val="333333"/>
          <w:kern w:val="0"/>
          <w:sz w:val="24"/>
          <w:szCs w:val="24"/>
        </w:rPr>
        <w:t>山东省科学技术厅</w:t>
      </w:r>
    </w:p>
    <w:p w:rsidR="002844A2" w:rsidRPr="002844A2" w:rsidRDefault="002844A2" w:rsidP="002844A2">
      <w:pPr>
        <w:widowControl/>
        <w:shd w:val="clear" w:color="auto" w:fill="FFFFFF"/>
        <w:spacing w:after="150" w:line="420" w:lineRule="atLeast"/>
        <w:jc w:val="right"/>
        <w:rPr>
          <w:rFonts w:ascii="宋体" w:eastAsia="宋体" w:hAnsi="宋体" w:cs="宋体"/>
          <w:color w:val="333333"/>
          <w:kern w:val="0"/>
          <w:sz w:val="24"/>
          <w:szCs w:val="24"/>
        </w:rPr>
      </w:pPr>
      <w:r w:rsidRPr="002844A2">
        <w:rPr>
          <w:rFonts w:ascii="宋体" w:eastAsia="宋体" w:hAnsi="宋体" w:cs="宋体"/>
          <w:color w:val="333333"/>
          <w:kern w:val="0"/>
          <w:sz w:val="24"/>
          <w:szCs w:val="24"/>
        </w:rPr>
        <w:t>山东省商务厅</w:t>
      </w:r>
    </w:p>
    <w:p w:rsidR="002844A2" w:rsidRPr="002844A2" w:rsidRDefault="002844A2" w:rsidP="002844A2">
      <w:pPr>
        <w:widowControl/>
        <w:shd w:val="clear" w:color="auto" w:fill="FFFFFF"/>
        <w:spacing w:after="150" w:line="420" w:lineRule="atLeast"/>
        <w:jc w:val="right"/>
        <w:rPr>
          <w:rFonts w:ascii="宋体" w:eastAsia="宋体" w:hAnsi="宋体" w:cs="宋体"/>
          <w:color w:val="333333"/>
          <w:kern w:val="0"/>
          <w:sz w:val="24"/>
          <w:szCs w:val="24"/>
        </w:rPr>
      </w:pPr>
      <w:r w:rsidRPr="002844A2">
        <w:rPr>
          <w:rFonts w:ascii="宋体" w:eastAsia="宋体" w:hAnsi="宋体" w:cs="宋体"/>
          <w:color w:val="333333"/>
          <w:kern w:val="0"/>
          <w:sz w:val="24"/>
          <w:szCs w:val="24"/>
        </w:rPr>
        <w:t>山东省财政厅</w:t>
      </w:r>
    </w:p>
    <w:p w:rsidR="002844A2" w:rsidRPr="002844A2" w:rsidRDefault="002844A2" w:rsidP="002844A2">
      <w:pPr>
        <w:widowControl/>
        <w:shd w:val="clear" w:color="auto" w:fill="FFFFFF"/>
        <w:spacing w:after="150" w:line="420" w:lineRule="atLeast"/>
        <w:jc w:val="right"/>
        <w:rPr>
          <w:rFonts w:ascii="宋体" w:eastAsia="宋体" w:hAnsi="宋体" w:cs="宋体"/>
          <w:color w:val="333333"/>
          <w:kern w:val="0"/>
          <w:sz w:val="24"/>
          <w:szCs w:val="24"/>
        </w:rPr>
      </w:pPr>
      <w:r w:rsidRPr="002844A2">
        <w:rPr>
          <w:rFonts w:ascii="宋体" w:eastAsia="宋体" w:hAnsi="宋体" w:cs="宋体"/>
          <w:color w:val="333333"/>
          <w:kern w:val="0"/>
          <w:sz w:val="24"/>
          <w:szCs w:val="24"/>
        </w:rPr>
        <w:t>山东省国家税务局</w:t>
      </w:r>
    </w:p>
    <w:p w:rsidR="002844A2" w:rsidRPr="002844A2" w:rsidRDefault="002844A2" w:rsidP="002844A2">
      <w:pPr>
        <w:widowControl/>
        <w:shd w:val="clear" w:color="auto" w:fill="FFFFFF"/>
        <w:spacing w:after="150" w:line="420" w:lineRule="atLeast"/>
        <w:jc w:val="right"/>
        <w:rPr>
          <w:rFonts w:ascii="宋体" w:eastAsia="宋体" w:hAnsi="宋体" w:cs="宋体"/>
          <w:color w:val="333333"/>
          <w:kern w:val="0"/>
          <w:sz w:val="24"/>
          <w:szCs w:val="24"/>
        </w:rPr>
      </w:pPr>
      <w:r w:rsidRPr="002844A2">
        <w:rPr>
          <w:rFonts w:ascii="宋体" w:eastAsia="宋体" w:hAnsi="宋体" w:cs="宋体"/>
          <w:color w:val="333333"/>
          <w:kern w:val="0"/>
          <w:sz w:val="24"/>
          <w:szCs w:val="24"/>
        </w:rPr>
        <w:t>山东省地方税务局</w:t>
      </w:r>
    </w:p>
    <w:p w:rsidR="002844A2" w:rsidRPr="002844A2" w:rsidRDefault="002844A2" w:rsidP="002844A2">
      <w:pPr>
        <w:widowControl/>
        <w:shd w:val="clear" w:color="auto" w:fill="FFFFFF"/>
        <w:spacing w:after="150" w:line="420" w:lineRule="atLeast"/>
        <w:jc w:val="right"/>
        <w:rPr>
          <w:rFonts w:ascii="宋体" w:eastAsia="宋体" w:hAnsi="宋体" w:cs="宋体"/>
          <w:color w:val="333333"/>
          <w:kern w:val="0"/>
          <w:sz w:val="24"/>
          <w:szCs w:val="24"/>
        </w:rPr>
      </w:pPr>
      <w:r w:rsidRPr="002844A2">
        <w:rPr>
          <w:rFonts w:ascii="宋体" w:eastAsia="宋体" w:hAnsi="宋体" w:cs="宋体"/>
          <w:color w:val="333333"/>
          <w:kern w:val="0"/>
          <w:sz w:val="24"/>
          <w:szCs w:val="24"/>
        </w:rPr>
        <w:t>山东省发展和改革委员会</w:t>
      </w:r>
    </w:p>
    <w:p w:rsidR="002844A2" w:rsidRPr="002844A2" w:rsidRDefault="002844A2" w:rsidP="002844A2">
      <w:pPr>
        <w:widowControl/>
        <w:shd w:val="clear" w:color="auto" w:fill="FFFFFF"/>
        <w:spacing w:after="150" w:line="420" w:lineRule="atLeast"/>
        <w:jc w:val="right"/>
        <w:rPr>
          <w:rFonts w:ascii="宋体" w:eastAsia="宋体" w:hAnsi="宋体" w:cs="宋体"/>
          <w:color w:val="333333"/>
          <w:kern w:val="0"/>
          <w:sz w:val="24"/>
          <w:szCs w:val="24"/>
        </w:rPr>
      </w:pPr>
      <w:r w:rsidRPr="002844A2">
        <w:rPr>
          <w:rFonts w:ascii="宋体" w:eastAsia="宋体" w:hAnsi="宋体" w:cs="宋体"/>
          <w:color w:val="333333"/>
          <w:kern w:val="0"/>
          <w:sz w:val="24"/>
          <w:szCs w:val="24"/>
        </w:rPr>
        <w:t>2018年1月19日</w:t>
      </w:r>
    </w:p>
    <w:p w:rsidR="002844A2" w:rsidRPr="002844A2" w:rsidRDefault="002844A2" w:rsidP="002844A2">
      <w:pPr>
        <w:widowControl/>
        <w:shd w:val="clear" w:color="auto" w:fill="FFFFFF"/>
        <w:spacing w:line="420" w:lineRule="atLeast"/>
        <w:jc w:val="center"/>
        <w:rPr>
          <w:rFonts w:ascii="宋体" w:eastAsia="宋体" w:hAnsi="宋体" w:cs="宋体"/>
          <w:color w:val="333333"/>
          <w:kern w:val="0"/>
          <w:sz w:val="24"/>
          <w:szCs w:val="24"/>
        </w:rPr>
      </w:pPr>
      <w:r w:rsidRPr="002844A2">
        <w:rPr>
          <w:rFonts w:ascii="宋体" w:eastAsia="宋体" w:hAnsi="宋体" w:cs="宋体"/>
          <w:color w:val="333333"/>
          <w:kern w:val="0"/>
          <w:sz w:val="24"/>
          <w:szCs w:val="24"/>
        </w:rPr>
        <w:t>山东省技术先进型服务企业认定管理办法（试行）</w:t>
      </w:r>
    </w:p>
    <w:p w:rsidR="002844A2" w:rsidRPr="002844A2" w:rsidRDefault="002844A2" w:rsidP="002844A2">
      <w:pPr>
        <w:widowControl/>
        <w:shd w:val="clear" w:color="auto" w:fill="FFFFFF"/>
        <w:spacing w:line="420" w:lineRule="atLeast"/>
        <w:ind w:firstLine="480"/>
        <w:rPr>
          <w:rFonts w:ascii="宋体" w:eastAsia="宋体" w:hAnsi="宋体" w:cs="宋体"/>
          <w:color w:val="333333"/>
          <w:kern w:val="0"/>
          <w:sz w:val="24"/>
          <w:szCs w:val="24"/>
        </w:rPr>
      </w:pPr>
      <w:r w:rsidRPr="002844A2">
        <w:rPr>
          <w:rFonts w:ascii="宋体" w:eastAsia="宋体" w:hAnsi="宋体" w:cs="宋体"/>
          <w:b/>
          <w:bCs/>
          <w:color w:val="333333"/>
          <w:kern w:val="0"/>
          <w:sz w:val="24"/>
          <w:szCs w:val="24"/>
        </w:rPr>
        <w:t>第一章 总 则</w:t>
      </w:r>
    </w:p>
    <w:p w:rsidR="002844A2" w:rsidRPr="002844A2" w:rsidRDefault="002844A2" w:rsidP="002844A2">
      <w:pPr>
        <w:widowControl/>
        <w:shd w:val="clear" w:color="auto" w:fill="FFFFFF"/>
        <w:spacing w:after="150" w:line="420" w:lineRule="atLeast"/>
        <w:ind w:firstLine="480"/>
        <w:rPr>
          <w:rFonts w:ascii="宋体" w:eastAsia="宋体" w:hAnsi="宋体" w:cs="宋体"/>
          <w:color w:val="333333"/>
          <w:kern w:val="0"/>
          <w:sz w:val="24"/>
          <w:szCs w:val="24"/>
        </w:rPr>
      </w:pPr>
      <w:r w:rsidRPr="002844A2">
        <w:rPr>
          <w:rFonts w:ascii="宋体" w:eastAsia="宋体" w:hAnsi="宋体" w:cs="宋体"/>
          <w:color w:val="333333"/>
          <w:kern w:val="0"/>
          <w:sz w:val="24"/>
          <w:szCs w:val="24"/>
        </w:rPr>
        <w:t>第一条 为更好贯彻落实财政部、税务总局、商务部、科技部、国家发展改革委《关于将技术先进型服务企业所得税政策推广至全国实施的通知》（财税〔2017〕79号，以下简称《通知》）精神，引导外资投向高技术、高附加值服务业，提升全省企业技术创新和技术服务能力，现就做好全省技术先进型服务企业认定管理工作制定本办法。</w:t>
      </w:r>
    </w:p>
    <w:p w:rsidR="002844A2" w:rsidRPr="002844A2" w:rsidRDefault="002844A2" w:rsidP="002844A2">
      <w:pPr>
        <w:widowControl/>
        <w:shd w:val="clear" w:color="auto" w:fill="FFFFFF"/>
        <w:spacing w:after="150" w:line="420" w:lineRule="atLeast"/>
        <w:ind w:firstLine="480"/>
        <w:rPr>
          <w:rFonts w:ascii="宋体" w:eastAsia="宋体" w:hAnsi="宋体" w:cs="宋体"/>
          <w:color w:val="333333"/>
          <w:kern w:val="0"/>
          <w:sz w:val="24"/>
          <w:szCs w:val="24"/>
        </w:rPr>
      </w:pPr>
      <w:r w:rsidRPr="002844A2">
        <w:rPr>
          <w:rFonts w:ascii="宋体" w:eastAsia="宋体" w:hAnsi="宋体" w:cs="宋体"/>
          <w:color w:val="333333"/>
          <w:kern w:val="0"/>
          <w:sz w:val="24"/>
          <w:szCs w:val="24"/>
        </w:rPr>
        <w:t>第二条 山东省行政辖区内技术先进型服务企业的申请、认定和管理，适用本办法。</w:t>
      </w:r>
    </w:p>
    <w:p w:rsidR="002844A2" w:rsidRPr="002844A2" w:rsidRDefault="002844A2" w:rsidP="002844A2">
      <w:pPr>
        <w:widowControl/>
        <w:shd w:val="clear" w:color="auto" w:fill="FFFFFF"/>
        <w:spacing w:after="150" w:line="420" w:lineRule="atLeast"/>
        <w:ind w:firstLine="480"/>
        <w:rPr>
          <w:rFonts w:ascii="宋体" w:eastAsia="宋体" w:hAnsi="宋体" w:cs="宋体"/>
          <w:color w:val="333333"/>
          <w:kern w:val="0"/>
          <w:sz w:val="24"/>
          <w:szCs w:val="24"/>
        </w:rPr>
      </w:pPr>
      <w:r w:rsidRPr="002844A2">
        <w:rPr>
          <w:rFonts w:ascii="宋体" w:eastAsia="宋体" w:hAnsi="宋体" w:cs="宋体"/>
          <w:color w:val="333333"/>
          <w:kern w:val="0"/>
          <w:sz w:val="24"/>
          <w:szCs w:val="24"/>
        </w:rPr>
        <w:t>第三条 按照《通知》规定，自2017年1月1日起，经认定的技术先进型服务企业享受下述企业所得税优惠政策：</w:t>
      </w:r>
    </w:p>
    <w:p w:rsidR="002844A2" w:rsidRPr="002844A2" w:rsidRDefault="002844A2" w:rsidP="002844A2">
      <w:pPr>
        <w:widowControl/>
        <w:shd w:val="clear" w:color="auto" w:fill="FFFFFF"/>
        <w:spacing w:after="150" w:line="420" w:lineRule="atLeast"/>
        <w:ind w:firstLine="480"/>
        <w:rPr>
          <w:rFonts w:ascii="宋体" w:eastAsia="宋体" w:hAnsi="宋体" w:cs="宋体"/>
          <w:color w:val="333333"/>
          <w:kern w:val="0"/>
          <w:sz w:val="24"/>
          <w:szCs w:val="24"/>
        </w:rPr>
      </w:pPr>
      <w:r w:rsidRPr="002844A2">
        <w:rPr>
          <w:rFonts w:ascii="宋体" w:eastAsia="宋体" w:hAnsi="宋体" w:cs="宋体"/>
          <w:color w:val="333333"/>
          <w:kern w:val="0"/>
          <w:sz w:val="24"/>
          <w:szCs w:val="24"/>
        </w:rPr>
        <w:lastRenderedPageBreak/>
        <w:t>1.减按15%的税率征收企业所得税；</w:t>
      </w:r>
    </w:p>
    <w:p w:rsidR="002844A2" w:rsidRPr="002844A2" w:rsidRDefault="002844A2" w:rsidP="002844A2">
      <w:pPr>
        <w:widowControl/>
        <w:shd w:val="clear" w:color="auto" w:fill="FFFFFF"/>
        <w:spacing w:after="150" w:line="420" w:lineRule="atLeast"/>
        <w:ind w:firstLine="480"/>
        <w:rPr>
          <w:rFonts w:ascii="宋体" w:eastAsia="宋体" w:hAnsi="宋体" w:cs="宋体"/>
          <w:color w:val="333333"/>
          <w:kern w:val="0"/>
          <w:sz w:val="24"/>
          <w:szCs w:val="24"/>
        </w:rPr>
      </w:pPr>
      <w:r w:rsidRPr="002844A2">
        <w:rPr>
          <w:rFonts w:ascii="宋体" w:eastAsia="宋体" w:hAnsi="宋体" w:cs="宋体"/>
          <w:color w:val="333333"/>
          <w:kern w:val="0"/>
          <w:sz w:val="24"/>
          <w:szCs w:val="24"/>
        </w:rPr>
        <w:t>2.企业发生的职工教育经费支出，不超过工资薪金总额8%的部分，准予在计算应纳税所得额时扣除；超过部分，准予在以后纳税年度结转扣除。</w:t>
      </w:r>
    </w:p>
    <w:p w:rsidR="002844A2" w:rsidRPr="002844A2" w:rsidRDefault="002844A2" w:rsidP="002844A2">
      <w:pPr>
        <w:widowControl/>
        <w:shd w:val="clear" w:color="auto" w:fill="FFFFFF"/>
        <w:spacing w:after="150" w:line="420" w:lineRule="atLeast"/>
        <w:ind w:firstLine="480"/>
        <w:rPr>
          <w:rFonts w:ascii="宋体" w:eastAsia="宋体" w:hAnsi="宋体" w:cs="宋体"/>
          <w:color w:val="333333"/>
          <w:kern w:val="0"/>
          <w:sz w:val="24"/>
          <w:szCs w:val="24"/>
        </w:rPr>
      </w:pPr>
      <w:r w:rsidRPr="002844A2">
        <w:rPr>
          <w:rFonts w:ascii="宋体" w:eastAsia="宋体" w:hAnsi="宋体" w:cs="宋体"/>
          <w:color w:val="333333"/>
          <w:kern w:val="0"/>
          <w:sz w:val="24"/>
          <w:szCs w:val="24"/>
        </w:rPr>
        <w:t>第四条 技术先进型服务企业认定坚持“诚信为本、企业自愿、公开透明”的原则。</w:t>
      </w:r>
    </w:p>
    <w:p w:rsidR="002844A2" w:rsidRPr="002844A2" w:rsidRDefault="002844A2" w:rsidP="002844A2">
      <w:pPr>
        <w:widowControl/>
        <w:shd w:val="clear" w:color="auto" w:fill="FFFFFF"/>
        <w:spacing w:after="150" w:line="420" w:lineRule="atLeast"/>
        <w:ind w:firstLine="480"/>
        <w:rPr>
          <w:rFonts w:ascii="宋体" w:eastAsia="宋体" w:hAnsi="宋体" w:cs="宋体"/>
          <w:color w:val="333333"/>
          <w:kern w:val="0"/>
          <w:sz w:val="24"/>
          <w:szCs w:val="24"/>
        </w:rPr>
      </w:pPr>
      <w:r w:rsidRPr="002844A2">
        <w:rPr>
          <w:rFonts w:ascii="宋体" w:eastAsia="宋体" w:hAnsi="宋体" w:cs="宋体"/>
          <w:color w:val="333333"/>
          <w:kern w:val="0"/>
          <w:sz w:val="24"/>
          <w:szCs w:val="24"/>
        </w:rPr>
        <w:t>第五条 省科技厅会同省商务厅、省财政厅、省国税局、省地税局、省发展改革委负责山东省技术先进型服务企业的认定管理工作。</w:t>
      </w:r>
    </w:p>
    <w:p w:rsidR="002844A2" w:rsidRPr="002844A2" w:rsidRDefault="002844A2" w:rsidP="002844A2">
      <w:pPr>
        <w:widowControl/>
        <w:shd w:val="clear" w:color="auto" w:fill="FFFFFF"/>
        <w:spacing w:line="420" w:lineRule="atLeast"/>
        <w:ind w:firstLine="480"/>
        <w:rPr>
          <w:rFonts w:ascii="宋体" w:eastAsia="宋体" w:hAnsi="宋体" w:cs="宋体"/>
          <w:color w:val="333333"/>
          <w:kern w:val="0"/>
          <w:sz w:val="24"/>
          <w:szCs w:val="24"/>
        </w:rPr>
      </w:pPr>
      <w:r w:rsidRPr="002844A2">
        <w:rPr>
          <w:rFonts w:ascii="宋体" w:eastAsia="宋体" w:hAnsi="宋体" w:cs="宋体"/>
          <w:b/>
          <w:bCs/>
          <w:color w:val="333333"/>
          <w:kern w:val="0"/>
          <w:sz w:val="24"/>
          <w:szCs w:val="24"/>
        </w:rPr>
        <w:t>第二章 认定条件与程序</w:t>
      </w:r>
    </w:p>
    <w:p w:rsidR="002844A2" w:rsidRPr="002844A2" w:rsidRDefault="002844A2" w:rsidP="002844A2">
      <w:pPr>
        <w:widowControl/>
        <w:shd w:val="clear" w:color="auto" w:fill="FFFFFF"/>
        <w:spacing w:after="150" w:line="420" w:lineRule="atLeast"/>
        <w:ind w:firstLine="480"/>
        <w:rPr>
          <w:rFonts w:ascii="宋体" w:eastAsia="宋体" w:hAnsi="宋体" w:cs="宋体"/>
          <w:color w:val="333333"/>
          <w:kern w:val="0"/>
          <w:sz w:val="24"/>
          <w:szCs w:val="24"/>
        </w:rPr>
      </w:pPr>
      <w:r w:rsidRPr="002844A2">
        <w:rPr>
          <w:rFonts w:ascii="宋体" w:eastAsia="宋体" w:hAnsi="宋体" w:cs="宋体"/>
          <w:color w:val="333333"/>
          <w:kern w:val="0"/>
          <w:sz w:val="24"/>
          <w:szCs w:val="24"/>
        </w:rPr>
        <w:t>第六条 按照《通知》规定，认定为技术先进型服务企业须同时符合以下条件：</w:t>
      </w:r>
    </w:p>
    <w:p w:rsidR="002844A2" w:rsidRPr="002844A2" w:rsidRDefault="002844A2" w:rsidP="002844A2">
      <w:pPr>
        <w:widowControl/>
        <w:shd w:val="clear" w:color="auto" w:fill="FFFFFF"/>
        <w:spacing w:after="150" w:line="420" w:lineRule="atLeast"/>
        <w:ind w:firstLine="480"/>
        <w:rPr>
          <w:rFonts w:ascii="宋体" w:eastAsia="宋体" w:hAnsi="宋体" w:cs="宋体"/>
          <w:color w:val="333333"/>
          <w:kern w:val="0"/>
          <w:sz w:val="24"/>
          <w:szCs w:val="24"/>
        </w:rPr>
      </w:pPr>
      <w:r w:rsidRPr="002844A2">
        <w:rPr>
          <w:rFonts w:ascii="宋体" w:eastAsia="宋体" w:hAnsi="宋体" w:cs="宋体"/>
          <w:color w:val="333333"/>
          <w:kern w:val="0"/>
          <w:sz w:val="24"/>
          <w:szCs w:val="24"/>
        </w:rPr>
        <w:t>（一）在山东省境内注册的法人企业；</w:t>
      </w:r>
    </w:p>
    <w:p w:rsidR="002844A2" w:rsidRPr="002844A2" w:rsidRDefault="002844A2" w:rsidP="002844A2">
      <w:pPr>
        <w:widowControl/>
        <w:shd w:val="clear" w:color="auto" w:fill="FFFFFF"/>
        <w:spacing w:after="150" w:line="420" w:lineRule="atLeast"/>
        <w:ind w:firstLine="480"/>
        <w:rPr>
          <w:rFonts w:ascii="宋体" w:eastAsia="宋体" w:hAnsi="宋体" w:cs="宋体"/>
          <w:color w:val="333333"/>
          <w:kern w:val="0"/>
          <w:sz w:val="24"/>
          <w:szCs w:val="24"/>
        </w:rPr>
      </w:pPr>
      <w:r w:rsidRPr="002844A2">
        <w:rPr>
          <w:rFonts w:ascii="宋体" w:eastAsia="宋体" w:hAnsi="宋体" w:cs="宋体"/>
          <w:color w:val="333333"/>
          <w:kern w:val="0"/>
          <w:sz w:val="24"/>
          <w:szCs w:val="24"/>
        </w:rPr>
        <w:t>（二）从事《技术先进型服务业务认定范围（试行）》（详见附件）中的一种或多种技术先进型服务业务，采用先进技术或具备较强的研发能力；</w:t>
      </w:r>
    </w:p>
    <w:p w:rsidR="002844A2" w:rsidRPr="002844A2" w:rsidRDefault="002844A2" w:rsidP="002844A2">
      <w:pPr>
        <w:widowControl/>
        <w:shd w:val="clear" w:color="auto" w:fill="FFFFFF"/>
        <w:spacing w:after="150" w:line="420" w:lineRule="atLeast"/>
        <w:ind w:firstLine="480"/>
        <w:rPr>
          <w:rFonts w:ascii="宋体" w:eastAsia="宋体" w:hAnsi="宋体" w:cs="宋体"/>
          <w:color w:val="333333"/>
          <w:kern w:val="0"/>
          <w:sz w:val="24"/>
          <w:szCs w:val="24"/>
        </w:rPr>
      </w:pPr>
      <w:r w:rsidRPr="002844A2">
        <w:rPr>
          <w:rFonts w:ascii="宋体" w:eastAsia="宋体" w:hAnsi="宋体" w:cs="宋体"/>
          <w:color w:val="333333"/>
          <w:kern w:val="0"/>
          <w:sz w:val="24"/>
          <w:szCs w:val="24"/>
        </w:rPr>
        <w:t>（三）具有大专以上学历的员工占企业职工总数的50%以上；</w:t>
      </w:r>
    </w:p>
    <w:p w:rsidR="002844A2" w:rsidRPr="002844A2" w:rsidRDefault="002844A2" w:rsidP="002844A2">
      <w:pPr>
        <w:widowControl/>
        <w:shd w:val="clear" w:color="auto" w:fill="FFFFFF"/>
        <w:spacing w:after="150" w:line="420" w:lineRule="atLeast"/>
        <w:ind w:firstLine="480"/>
        <w:rPr>
          <w:rFonts w:ascii="宋体" w:eastAsia="宋体" w:hAnsi="宋体" w:cs="宋体"/>
          <w:color w:val="333333"/>
          <w:kern w:val="0"/>
          <w:sz w:val="24"/>
          <w:szCs w:val="24"/>
        </w:rPr>
      </w:pPr>
      <w:r w:rsidRPr="002844A2">
        <w:rPr>
          <w:rFonts w:ascii="宋体" w:eastAsia="宋体" w:hAnsi="宋体" w:cs="宋体"/>
          <w:color w:val="333333"/>
          <w:kern w:val="0"/>
          <w:sz w:val="24"/>
          <w:szCs w:val="24"/>
        </w:rPr>
        <w:t>（四）从事《技术先进型服务业务认定范围（试行）》中的技术先进型服务业务取得的收入占企业当年总收入的50%以上；</w:t>
      </w:r>
    </w:p>
    <w:p w:rsidR="002844A2" w:rsidRPr="002844A2" w:rsidRDefault="002844A2" w:rsidP="002844A2">
      <w:pPr>
        <w:widowControl/>
        <w:shd w:val="clear" w:color="auto" w:fill="FFFFFF"/>
        <w:spacing w:after="150" w:line="420" w:lineRule="atLeast"/>
        <w:ind w:firstLine="480"/>
        <w:rPr>
          <w:rFonts w:ascii="宋体" w:eastAsia="宋体" w:hAnsi="宋体" w:cs="宋体"/>
          <w:color w:val="333333"/>
          <w:kern w:val="0"/>
          <w:sz w:val="24"/>
          <w:szCs w:val="24"/>
        </w:rPr>
      </w:pPr>
      <w:r w:rsidRPr="002844A2">
        <w:rPr>
          <w:rFonts w:ascii="宋体" w:eastAsia="宋体" w:hAnsi="宋体" w:cs="宋体"/>
          <w:color w:val="333333"/>
          <w:kern w:val="0"/>
          <w:sz w:val="24"/>
          <w:szCs w:val="24"/>
        </w:rPr>
        <w:t>（五）从事离岸服务外包业务取得的收入不低于企业当年总收入的35%。</w:t>
      </w:r>
    </w:p>
    <w:p w:rsidR="002844A2" w:rsidRPr="002844A2" w:rsidRDefault="002844A2" w:rsidP="002844A2">
      <w:pPr>
        <w:widowControl/>
        <w:shd w:val="clear" w:color="auto" w:fill="FFFFFF"/>
        <w:spacing w:after="150" w:line="420" w:lineRule="atLeast"/>
        <w:ind w:firstLine="480"/>
        <w:rPr>
          <w:rFonts w:ascii="宋体" w:eastAsia="宋体" w:hAnsi="宋体" w:cs="宋体"/>
          <w:color w:val="333333"/>
          <w:kern w:val="0"/>
          <w:sz w:val="24"/>
          <w:szCs w:val="24"/>
        </w:rPr>
      </w:pPr>
      <w:r w:rsidRPr="002844A2">
        <w:rPr>
          <w:rFonts w:ascii="宋体" w:eastAsia="宋体" w:hAnsi="宋体" w:cs="宋体"/>
          <w:color w:val="333333"/>
          <w:kern w:val="0"/>
          <w:sz w:val="24"/>
          <w:szCs w:val="24"/>
        </w:rPr>
        <w:t>从事离岸服务外包业务取得的收入，是指企业根据境外单位与其签订的委托合同，由本企业或其直接转包的企业为境外单位提供《技术先进型服务业务认定范围（试行）》中所规定的信息技术外包服务（ITO）、技术性业务流程外包服务（BPO）和技术性知识流程外包服务（KPO），而从上述境外单位取得的收入。</w:t>
      </w:r>
    </w:p>
    <w:p w:rsidR="002844A2" w:rsidRPr="002844A2" w:rsidRDefault="002844A2" w:rsidP="002844A2">
      <w:pPr>
        <w:widowControl/>
        <w:shd w:val="clear" w:color="auto" w:fill="FFFFFF"/>
        <w:spacing w:after="150" w:line="420" w:lineRule="atLeast"/>
        <w:ind w:firstLine="480"/>
        <w:rPr>
          <w:rFonts w:ascii="宋体" w:eastAsia="宋体" w:hAnsi="宋体" w:cs="宋体"/>
          <w:color w:val="333333"/>
          <w:kern w:val="0"/>
          <w:sz w:val="24"/>
          <w:szCs w:val="24"/>
        </w:rPr>
      </w:pPr>
      <w:r w:rsidRPr="002844A2">
        <w:rPr>
          <w:rFonts w:ascii="宋体" w:eastAsia="宋体" w:hAnsi="宋体" w:cs="宋体"/>
          <w:color w:val="333333"/>
          <w:kern w:val="0"/>
          <w:sz w:val="24"/>
          <w:szCs w:val="24"/>
        </w:rPr>
        <w:t>第七条 技术先进型服务企业认定采取集中申报、统一受理、定期评审、公开认定方式，按年度由省科技厅会同省商务厅、省财政厅、省国税局、省地税局、省发展改革委发布申报通知，明确相关要求。</w:t>
      </w:r>
    </w:p>
    <w:p w:rsidR="002844A2" w:rsidRPr="002844A2" w:rsidRDefault="002844A2" w:rsidP="002844A2">
      <w:pPr>
        <w:widowControl/>
        <w:shd w:val="clear" w:color="auto" w:fill="FFFFFF"/>
        <w:spacing w:after="150" w:line="420" w:lineRule="atLeast"/>
        <w:ind w:firstLine="480"/>
        <w:rPr>
          <w:rFonts w:ascii="宋体" w:eastAsia="宋体" w:hAnsi="宋体" w:cs="宋体"/>
          <w:color w:val="333333"/>
          <w:kern w:val="0"/>
          <w:sz w:val="24"/>
          <w:szCs w:val="24"/>
        </w:rPr>
      </w:pPr>
      <w:r w:rsidRPr="002844A2">
        <w:rPr>
          <w:rFonts w:ascii="宋体" w:eastAsia="宋体" w:hAnsi="宋体" w:cs="宋体"/>
          <w:color w:val="333333"/>
          <w:kern w:val="0"/>
          <w:sz w:val="24"/>
          <w:szCs w:val="24"/>
        </w:rPr>
        <w:t>第八条 符合本办法第六条规定内容的企业，本着自愿的原则，登录“全国技术先进型服务企业业务办理管理平台”进行注册登记，在线填报《全国技术先进型服务企业认定（复核）申请表》，并上</w:t>
      </w:r>
      <w:proofErr w:type="gramStart"/>
      <w:r w:rsidRPr="002844A2">
        <w:rPr>
          <w:rFonts w:ascii="宋体" w:eastAsia="宋体" w:hAnsi="宋体" w:cs="宋体"/>
          <w:color w:val="333333"/>
          <w:kern w:val="0"/>
          <w:sz w:val="24"/>
          <w:szCs w:val="24"/>
        </w:rPr>
        <w:t>传相关</w:t>
      </w:r>
      <w:proofErr w:type="gramEnd"/>
      <w:r w:rsidRPr="002844A2">
        <w:rPr>
          <w:rFonts w:ascii="宋体" w:eastAsia="宋体" w:hAnsi="宋体" w:cs="宋体"/>
          <w:color w:val="333333"/>
          <w:kern w:val="0"/>
          <w:sz w:val="24"/>
          <w:szCs w:val="24"/>
        </w:rPr>
        <w:t>佐证材料，同时将纸质材料（一式六份）报送至所在的设区市科技局。设区市科技局会同同级商务、财政、国税、</w:t>
      </w:r>
      <w:r w:rsidRPr="002844A2">
        <w:rPr>
          <w:rFonts w:ascii="宋体" w:eastAsia="宋体" w:hAnsi="宋体" w:cs="宋体"/>
          <w:color w:val="333333"/>
          <w:kern w:val="0"/>
          <w:sz w:val="24"/>
          <w:szCs w:val="24"/>
        </w:rPr>
        <w:lastRenderedPageBreak/>
        <w:t>地税和发展改革部门对企业提交的申报材料进行审核，符合条件的，由设区市科技局报送至省科技厅。</w:t>
      </w:r>
    </w:p>
    <w:p w:rsidR="002844A2" w:rsidRPr="002844A2" w:rsidRDefault="002844A2" w:rsidP="002844A2">
      <w:pPr>
        <w:widowControl/>
        <w:shd w:val="clear" w:color="auto" w:fill="FFFFFF"/>
        <w:spacing w:after="150" w:line="420" w:lineRule="atLeast"/>
        <w:ind w:firstLine="480"/>
        <w:rPr>
          <w:rFonts w:ascii="宋体" w:eastAsia="宋体" w:hAnsi="宋体" w:cs="宋体"/>
          <w:color w:val="333333"/>
          <w:kern w:val="0"/>
          <w:sz w:val="24"/>
          <w:szCs w:val="24"/>
        </w:rPr>
      </w:pPr>
      <w:r w:rsidRPr="002844A2">
        <w:rPr>
          <w:rFonts w:ascii="宋体" w:eastAsia="宋体" w:hAnsi="宋体" w:cs="宋体"/>
          <w:color w:val="333333"/>
          <w:kern w:val="0"/>
          <w:sz w:val="24"/>
          <w:szCs w:val="24"/>
        </w:rPr>
        <w:t>第九条 省科技厅会同省商务厅、省财政厅、省国税局、省地税局、省发展改革委对企业申报材料联合进行评审，确定符合条件的企业。符合认定条件的企业名单，在省科技厅网站向社会公示五个工作日。经公示无异议或经核实异议不成立的，联合发文认定，并将经认定的技术先进型服务企业名单及有关情况通过科技部“全国技术先进型服务企业业务办理管理平台”备案。</w:t>
      </w:r>
    </w:p>
    <w:p w:rsidR="002844A2" w:rsidRPr="002844A2" w:rsidRDefault="002844A2" w:rsidP="002844A2">
      <w:pPr>
        <w:widowControl/>
        <w:shd w:val="clear" w:color="auto" w:fill="FFFFFF"/>
        <w:spacing w:line="420" w:lineRule="atLeast"/>
        <w:ind w:firstLine="480"/>
        <w:rPr>
          <w:rFonts w:ascii="宋体" w:eastAsia="宋体" w:hAnsi="宋体" w:cs="宋体"/>
          <w:color w:val="333333"/>
          <w:kern w:val="0"/>
          <w:sz w:val="24"/>
          <w:szCs w:val="24"/>
        </w:rPr>
      </w:pPr>
      <w:r w:rsidRPr="002844A2">
        <w:rPr>
          <w:rFonts w:ascii="宋体" w:eastAsia="宋体" w:hAnsi="宋体" w:cs="宋体"/>
          <w:b/>
          <w:bCs/>
          <w:color w:val="333333"/>
          <w:kern w:val="0"/>
          <w:sz w:val="24"/>
          <w:szCs w:val="24"/>
        </w:rPr>
        <w:t>第三章 监督管理与服务</w:t>
      </w:r>
    </w:p>
    <w:p w:rsidR="002844A2" w:rsidRPr="002844A2" w:rsidRDefault="002844A2" w:rsidP="002844A2">
      <w:pPr>
        <w:widowControl/>
        <w:shd w:val="clear" w:color="auto" w:fill="FFFFFF"/>
        <w:spacing w:after="150" w:line="420" w:lineRule="atLeast"/>
        <w:ind w:firstLine="480"/>
        <w:rPr>
          <w:rFonts w:ascii="宋体" w:eastAsia="宋体" w:hAnsi="宋体" w:cs="宋体"/>
          <w:color w:val="333333"/>
          <w:kern w:val="0"/>
          <w:sz w:val="24"/>
          <w:szCs w:val="24"/>
        </w:rPr>
      </w:pPr>
      <w:r w:rsidRPr="002844A2">
        <w:rPr>
          <w:rFonts w:ascii="宋体" w:eastAsia="宋体" w:hAnsi="宋体" w:cs="宋体"/>
          <w:color w:val="333333"/>
          <w:kern w:val="0"/>
          <w:sz w:val="24"/>
          <w:szCs w:val="24"/>
        </w:rPr>
        <w:t>第十条 技术先进型服务企业应在每年5月30日前在“全国技术先进型服务企业业务办理管理平台”填报企业年度信息表。同时，符合条件的技术先进型服务企业须在商务部“服务贸易统计监测管理信息系统（服务外包信息管理应用）”中填报企业基本信息，按时报送数据。</w:t>
      </w:r>
    </w:p>
    <w:p w:rsidR="002844A2" w:rsidRPr="002844A2" w:rsidRDefault="002844A2" w:rsidP="002844A2">
      <w:pPr>
        <w:widowControl/>
        <w:shd w:val="clear" w:color="auto" w:fill="FFFFFF"/>
        <w:spacing w:after="150" w:line="420" w:lineRule="atLeast"/>
        <w:ind w:firstLine="480"/>
        <w:rPr>
          <w:rFonts w:ascii="宋体" w:eastAsia="宋体" w:hAnsi="宋体" w:cs="宋体"/>
          <w:color w:val="333333"/>
          <w:kern w:val="0"/>
          <w:sz w:val="24"/>
          <w:szCs w:val="24"/>
        </w:rPr>
      </w:pPr>
      <w:r w:rsidRPr="002844A2">
        <w:rPr>
          <w:rFonts w:ascii="宋体" w:eastAsia="宋体" w:hAnsi="宋体" w:cs="宋体"/>
          <w:color w:val="333333"/>
          <w:kern w:val="0"/>
          <w:sz w:val="24"/>
          <w:szCs w:val="24"/>
        </w:rPr>
        <w:t>第十一条 认定的技术先进型服务企业资格有效期三年。资格期满当年内企业可提出复审申请，由省科技厅会同省商务厅、省财政厅、省国税局、省地税局、省发展改革委按照本办法第六条、第九条规定对企业进行复审。</w:t>
      </w:r>
    </w:p>
    <w:p w:rsidR="002844A2" w:rsidRPr="002844A2" w:rsidRDefault="002844A2" w:rsidP="002844A2">
      <w:pPr>
        <w:widowControl/>
        <w:shd w:val="clear" w:color="auto" w:fill="FFFFFF"/>
        <w:spacing w:after="150" w:line="420" w:lineRule="atLeast"/>
        <w:ind w:firstLine="480"/>
        <w:rPr>
          <w:rFonts w:ascii="宋体" w:eastAsia="宋体" w:hAnsi="宋体" w:cs="宋体"/>
          <w:color w:val="333333"/>
          <w:kern w:val="0"/>
          <w:sz w:val="24"/>
          <w:szCs w:val="24"/>
        </w:rPr>
      </w:pPr>
      <w:r w:rsidRPr="002844A2">
        <w:rPr>
          <w:rFonts w:ascii="宋体" w:eastAsia="宋体" w:hAnsi="宋体" w:cs="宋体"/>
          <w:color w:val="333333"/>
          <w:kern w:val="0"/>
          <w:sz w:val="24"/>
          <w:szCs w:val="24"/>
        </w:rPr>
        <w:t>第十二条 各设区市科技局会同同级商务、财政、税务和发展改革部门对经认定并享受税收优惠政策的技术先进型服务企业做好跟踪管理服务。企业发生变更经营范围、合并、分立、转业、迁移等情况，应在15日内通过“全国技术先进型服务企业业务办理管理平台”提报企业核心信息变更申报表，并同时将纸质材料（一式六份）报送至所在的设区市科技局，各设区市科技局会同同级商务、财政、税务和发展改革部门应及时提请省科技厅会同省商务厅、省财政厅、省国税局、省地税局和省发展改革委进行审核。经审核如不再符合认定条件，取消技术先进型服务企业资格。</w:t>
      </w:r>
    </w:p>
    <w:p w:rsidR="002844A2" w:rsidRPr="002844A2" w:rsidRDefault="002844A2" w:rsidP="002844A2">
      <w:pPr>
        <w:widowControl/>
        <w:shd w:val="clear" w:color="auto" w:fill="FFFFFF"/>
        <w:spacing w:after="150" w:line="420" w:lineRule="atLeast"/>
        <w:ind w:firstLine="480"/>
        <w:rPr>
          <w:rFonts w:ascii="宋体" w:eastAsia="宋体" w:hAnsi="宋体" w:cs="宋体"/>
          <w:color w:val="333333"/>
          <w:kern w:val="0"/>
          <w:sz w:val="24"/>
          <w:szCs w:val="24"/>
        </w:rPr>
      </w:pPr>
      <w:r w:rsidRPr="002844A2">
        <w:rPr>
          <w:rFonts w:ascii="宋体" w:eastAsia="宋体" w:hAnsi="宋体" w:cs="宋体"/>
          <w:color w:val="333333"/>
          <w:kern w:val="0"/>
          <w:sz w:val="24"/>
          <w:szCs w:val="24"/>
        </w:rPr>
        <w:t>第十三条 享受企业所得税优惠的技术先进型服务企业条件发生变化的，企业应当自发生变化之日起15日内向主管税务机关报告；不再符合享受税收优惠条件的企业，应当依法履行纳税义务。主管税务机关在执行税收优惠政策过程中，发现企业不具备技术先进型服务企业资格的，应提请省科技厅会同省商务厅、省财政厅、省国税局、省地税局和省发展改革委进行复核。经复核确认不再符合认定条件的，取消企业享受税收优惠政策的资格。</w:t>
      </w:r>
    </w:p>
    <w:p w:rsidR="002844A2" w:rsidRPr="002844A2" w:rsidRDefault="002844A2" w:rsidP="002844A2">
      <w:pPr>
        <w:widowControl/>
        <w:shd w:val="clear" w:color="auto" w:fill="FFFFFF"/>
        <w:spacing w:after="150" w:line="420" w:lineRule="atLeast"/>
        <w:ind w:firstLine="480"/>
        <w:rPr>
          <w:rFonts w:ascii="宋体" w:eastAsia="宋体" w:hAnsi="宋体" w:cs="宋体"/>
          <w:color w:val="333333"/>
          <w:kern w:val="0"/>
          <w:sz w:val="24"/>
          <w:szCs w:val="24"/>
        </w:rPr>
      </w:pPr>
      <w:r w:rsidRPr="002844A2">
        <w:rPr>
          <w:rFonts w:ascii="宋体" w:eastAsia="宋体" w:hAnsi="宋体" w:cs="宋体"/>
          <w:color w:val="333333"/>
          <w:kern w:val="0"/>
          <w:sz w:val="24"/>
          <w:szCs w:val="24"/>
        </w:rPr>
        <w:t>第十四条 对已认定的技术先进型服务企业发现存在下列行为之一的，取消其技术先进型服务企业资格：</w:t>
      </w:r>
    </w:p>
    <w:p w:rsidR="002844A2" w:rsidRPr="002844A2" w:rsidRDefault="002844A2" w:rsidP="002844A2">
      <w:pPr>
        <w:widowControl/>
        <w:shd w:val="clear" w:color="auto" w:fill="FFFFFF"/>
        <w:spacing w:after="150" w:line="420" w:lineRule="atLeast"/>
        <w:ind w:firstLine="480"/>
        <w:rPr>
          <w:rFonts w:ascii="宋体" w:eastAsia="宋体" w:hAnsi="宋体" w:cs="宋体"/>
          <w:color w:val="333333"/>
          <w:kern w:val="0"/>
          <w:sz w:val="24"/>
          <w:szCs w:val="24"/>
        </w:rPr>
      </w:pPr>
      <w:r w:rsidRPr="002844A2">
        <w:rPr>
          <w:rFonts w:ascii="宋体" w:eastAsia="宋体" w:hAnsi="宋体" w:cs="宋体"/>
          <w:color w:val="333333"/>
          <w:kern w:val="0"/>
          <w:sz w:val="24"/>
          <w:szCs w:val="24"/>
        </w:rPr>
        <w:lastRenderedPageBreak/>
        <w:t>（一）在申请认定过程中存在严重弄虚作假行为的；</w:t>
      </w:r>
    </w:p>
    <w:p w:rsidR="002844A2" w:rsidRPr="002844A2" w:rsidRDefault="002844A2" w:rsidP="002844A2">
      <w:pPr>
        <w:widowControl/>
        <w:shd w:val="clear" w:color="auto" w:fill="FFFFFF"/>
        <w:spacing w:after="150" w:line="420" w:lineRule="atLeast"/>
        <w:ind w:firstLine="480"/>
        <w:rPr>
          <w:rFonts w:ascii="宋体" w:eastAsia="宋体" w:hAnsi="宋体" w:cs="宋体"/>
          <w:color w:val="333333"/>
          <w:kern w:val="0"/>
          <w:sz w:val="24"/>
          <w:szCs w:val="24"/>
        </w:rPr>
      </w:pPr>
      <w:r w:rsidRPr="002844A2">
        <w:rPr>
          <w:rFonts w:ascii="宋体" w:eastAsia="宋体" w:hAnsi="宋体" w:cs="宋体"/>
          <w:color w:val="333333"/>
          <w:kern w:val="0"/>
          <w:sz w:val="24"/>
          <w:szCs w:val="24"/>
        </w:rPr>
        <w:t>（二）未按期报告与认定条件有关重大变化情况的，或累计两年未填报企业年度信息表的。</w:t>
      </w:r>
    </w:p>
    <w:p w:rsidR="002844A2" w:rsidRPr="002844A2" w:rsidRDefault="002844A2" w:rsidP="002844A2">
      <w:pPr>
        <w:widowControl/>
        <w:shd w:val="clear" w:color="auto" w:fill="FFFFFF"/>
        <w:spacing w:after="150" w:line="420" w:lineRule="atLeast"/>
        <w:ind w:firstLine="480"/>
        <w:rPr>
          <w:rFonts w:ascii="宋体" w:eastAsia="宋体" w:hAnsi="宋体" w:cs="宋体"/>
          <w:color w:val="333333"/>
          <w:kern w:val="0"/>
          <w:sz w:val="24"/>
          <w:szCs w:val="24"/>
        </w:rPr>
      </w:pPr>
      <w:r w:rsidRPr="002844A2">
        <w:rPr>
          <w:rFonts w:ascii="宋体" w:eastAsia="宋体" w:hAnsi="宋体" w:cs="宋体"/>
          <w:color w:val="333333"/>
          <w:kern w:val="0"/>
          <w:sz w:val="24"/>
          <w:szCs w:val="24"/>
        </w:rPr>
        <w:t>第十五条 对按照本办法第十四条规定被取消技术先进型服务企业资格的企业，由税务机关追缴其不符合认定条件年度起已享受的税收优惠。申请认定过程中存在严重弄虚作假行为的，纳入科研诚信记录，由认定部门实施联合惩戒，且三年内不再受理该企业的认定申请。</w:t>
      </w:r>
    </w:p>
    <w:p w:rsidR="002844A2" w:rsidRPr="002844A2" w:rsidRDefault="002844A2" w:rsidP="002844A2">
      <w:pPr>
        <w:widowControl/>
        <w:shd w:val="clear" w:color="auto" w:fill="FFFFFF"/>
        <w:spacing w:after="150" w:line="420" w:lineRule="atLeast"/>
        <w:ind w:firstLine="480"/>
        <w:rPr>
          <w:rFonts w:ascii="宋体" w:eastAsia="宋体" w:hAnsi="宋体" w:cs="宋体"/>
          <w:color w:val="333333"/>
          <w:kern w:val="0"/>
          <w:sz w:val="24"/>
          <w:szCs w:val="24"/>
        </w:rPr>
      </w:pPr>
      <w:r w:rsidRPr="002844A2">
        <w:rPr>
          <w:rFonts w:ascii="宋体" w:eastAsia="宋体" w:hAnsi="宋体" w:cs="宋体"/>
          <w:color w:val="333333"/>
          <w:kern w:val="0"/>
          <w:sz w:val="24"/>
          <w:szCs w:val="24"/>
        </w:rPr>
        <w:t>第十六条 负责认定工作的科技、商务、财政、税务和发展改革部门及其工作人员在认定工作中，存在违法违纪行为的，按照有关规定追究相应责任。</w:t>
      </w:r>
    </w:p>
    <w:p w:rsidR="002844A2" w:rsidRPr="002844A2" w:rsidRDefault="002844A2" w:rsidP="002844A2">
      <w:pPr>
        <w:widowControl/>
        <w:shd w:val="clear" w:color="auto" w:fill="FFFFFF"/>
        <w:spacing w:line="420" w:lineRule="atLeast"/>
        <w:ind w:firstLine="480"/>
        <w:rPr>
          <w:rFonts w:ascii="宋体" w:eastAsia="宋体" w:hAnsi="宋体" w:cs="宋体"/>
          <w:color w:val="333333"/>
          <w:kern w:val="0"/>
          <w:sz w:val="24"/>
          <w:szCs w:val="24"/>
        </w:rPr>
      </w:pPr>
      <w:r w:rsidRPr="002844A2">
        <w:rPr>
          <w:rFonts w:ascii="宋体" w:eastAsia="宋体" w:hAnsi="宋体" w:cs="宋体"/>
          <w:b/>
          <w:bCs/>
          <w:color w:val="333333"/>
          <w:kern w:val="0"/>
          <w:sz w:val="24"/>
          <w:szCs w:val="24"/>
        </w:rPr>
        <w:t>第四章 附 则</w:t>
      </w:r>
    </w:p>
    <w:p w:rsidR="002844A2" w:rsidRPr="002844A2" w:rsidRDefault="002844A2" w:rsidP="002844A2">
      <w:pPr>
        <w:widowControl/>
        <w:shd w:val="clear" w:color="auto" w:fill="FFFFFF"/>
        <w:spacing w:after="150" w:line="420" w:lineRule="atLeast"/>
        <w:ind w:firstLine="480"/>
        <w:rPr>
          <w:rFonts w:ascii="宋体" w:eastAsia="宋体" w:hAnsi="宋体" w:cs="宋体"/>
          <w:color w:val="333333"/>
          <w:kern w:val="0"/>
          <w:sz w:val="24"/>
          <w:szCs w:val="24"/>
        </w:rPr>
      </w:pPr>
      <w:r w:rsidRPr="002844A2">
        <w:rPr>
          <w:rFonts w:ascii="宋体" w:eastAsia="宋体" w:hAnsi="宋体" w:cs="宋体"/>
          <w:color w:val="333333"/>
          <w:kern w:val="0"/>
          <w:sz w:val="24"/>
          <w:szCs w:val="24"/>
        </w:rPr>
        <w:t>第十七条 本办法由省科技厅会同省商务厅、省财政厅、省国税局、省地税局、省发展改革委负责解释。</w:t>
      </w:r>
    </w:p>
    <w:p w:rsidR="002844A2" w:rsidRPr="002844A2" w:rsidRDefault="002844A2" w:rsidP="002844A2">
      <w:pPr>
        <w:widowControl/>
        <w:shd w:val="clear" w:color="auto" w:fill="FFFFFF"/>
        <w:spacing w:after="150" w:line="420" w:lineRule="atLeast"/>
        <w:ind w:firstLine="480"/>
        <w:rPr>
          <w:rFonts w:ascii="宋体" w:eastAsia="宋体" w:hAnsi="宋体" w:cs="宋体"/>
          <w:color w:val="333333"/>
          <w:kern w:val="0"/>
          <w:sz w:val="24"/>
          <w:szCs w:val="24"/>
        </w:rPr>
      </w:pPr>
      <w:r w:rsidRPr="002844A2">
        <w:rPr>
          <w:rFonts w:ascii="宋体" w:eastAsia="宋体" w:hAnsi="宋体" w:cs="宋体"/>
          <w:color w:val="333333"/>
          <w:kern w:val="0"/>
          <w:sz w:val="24"/>
          <w:szCs w:val="24"/>
        </w:rPr>
        <w:t>第十八条 本办法自2018年2月1日起施行，有效期至2020年1月31日。</w:t>
      </w:r>
    </w:p>
    <w:p w:rsidR="002844A2" w:rsidRPr="002844A2" w:rsidRDefault="002844A2" w:rsidP="002844A2">
      <w:pPr>
        <w:widowControl/>
        <w:shd w:val="clear" w:color="auto" w:fill="FFFFFF"/>
        <w:spacing w:line="420" w:lineRule="atLeast"/>
        <w:ind w:firstLine="480"/>
        <w:rPr>
          <w:rFonts w:ascii="宋体" w:eastAsia="宋体" w:hAnsi="宋体" w:cs="宋体"/>
          <w:color w:val="333333"/>
          <w:kern w:val="0"/>
          <w:sz w:val="24"/>
          <w:szCs w:val="24"/>
        </w:rPr>
      </w:pPr>
      <w:r w:rsidRPr="002844A2">
        <w:rPr>
          <w:rFonts w:ascii="宋体" w:eastAsia="宋体" w:hAnsi="宋体" w:cs="宋体"/>
          <w:color w:val="333333"/>
          <w:kern w:val="0"/>
          <w:sz w:val="24"/>
          <w:szCs w:val="24"/>
        </w:rPr>
        <w:t>附件：技术先进型服务业务认定范围（试行）</w:t>
      </w:r>
    </w:p>
    <w:p w:rsidR="0005687E" w:rsidRPr="002844A2" w:rsidRDefault="002844A2"/>
    <w:sectPr w:rsidR="0005687E" w:rsidRPr="002844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4A2"/>
    <w:rsid w:val="001B6451"/>
    <w:rsid w:val="002844A2"/>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66823-DA1D-4C19-822D-984305B3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2844A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2844A2"/>
    <w:rPr>
      <w:rFonts w:ascii="宋体" w:eastAsia="宋体" w:hAnsi="宋体" w:cs="宋体"/>
      <w:b/>
      <w:bCs/>
      <w:kern w:val="0"/>
      <w:sz w:val="27"/>
      <w:szCs w:val="27"/>
    </w:rPr>
  </w:style>
  <w:style w:type="paragraph" w:customStyle="1" w:styleId="detail-subtitle">
    <w:name w:val="detail-subtitle"/>
    <w:basedOn w:val="a"/>
    <w:rsid w:val="002844A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844A2"/>
  </w:style>
  <w:style w:type="character" w:customStyle="1" w:styleId="bg-font">
    <w:name w:val="bg-font"/>
    <w:basedOn w:val="a0"/>
    <w:rsid w:val="002844A2"/>
  </w:style>
  <w:style w:type="character" w:customStyle="1" w:styleId="sm-font">
    <w:name w:val="sm-font"/>
    <w:basedOn w:val="a0"/>
    <w:rsid w:val="002844A2"/>
  </w:style>
  <w:style w:type="paragraph" w:styleId="a3">
    <w:name w:val="Normal (Web)"/>
    <w:basedOn w:val="a"/>
    <w:uiPriority w:val="99"/>
    <w:semiHidden/>
    <w:unhideWhenUsed/>
    <w:rsid w:val="002844A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844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353634">
      <w:bodyDiv w:val="1"/>
      <w:marLeft w:val="0"/>
      <w:marRight w:val="0"/>
      <w:marTop w:val="0"/>
      <w:marBottom w:val="0"/>
      <w:divBdr>
        <w:top w:val="none" w:sz="0" w:space="0" w:color="auto"/>
        <w:left w:val="none" w:sz="0" w:space="0" w:color="auto"/>
        <w:bottom w:val="none" w:sz="0" w:space="0" w:color="auto"/>
        <w:right w:val="none" w:sz="0" w:space="0" w:color="auto"/>
      </w:divBdr>
      <w:divsChild>
        <w:div w:id="1324243041">
          <w:marLeft w:val="0"/>
          <w:marRight w:val="0"/>
          <w:marTop w:val="0"/>
          <w:marBottom w:val="0"/>
          <w:divBdr>
            <w:top w:val="none" w:sz="0" w:space="0" w:color="auto"/>
            <w:left w:val="none" w:sz="0" w:space="0" w:color="auto"/>
            <w:bottom w:val="single" w:sz="6" w:space="0" w:color="E5E5E5"/>
            <w:right w:val="none" w:sz="0" w:space="0" w:color="auto"/>
          </w:divBdr>
        </w:div>
        <w:div w:id="75192543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2018-05-07T03:23:00Z</dcterms:created>
  <dcterms:modified xsi:type="dcterms:W3CDTF">2018-05-07T03:24:00Z</dcterms:modified>
</cp:coreProperties>
</file>