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4C" w:rsidRPr="0073794C" w:rsidRDefault="0073794C" w:rsidP="0073794C">
      <w:pPr>
        <w:widowControl/>
        <w:spacing w:line="525" w:lineRule="atLeast"/>
        <w:jc w:val="center"/>
        <w:outlineLvl w:val="1"/>
        <w:rPr>
          <w:rFonts w:ascii="微软雅黑" w:eastAsia="微软雅黑" w:hAnsi="微软雅黑" w:cs="宋体"/>
          <w:color w:val="000000"/>
          <w:kern w:val="0"/>
          <w:sz w:val="36"/>
          <w:szCs w:val="36"/>
        </w:rPr>
      </w:pPr>
      <w:r w:rsidRPr="0073794C">
        <w:rPr>
          <w:rFonts w:ascii="微软雅黑" w:eastAsia="微软雅黑" w:hAnsi="微软雅黑" w:cs="宋体" w:hint="eastAsia"/>
          <w:color w:val="000000"/>
          <w:kern w:val="0"/>
          <w:sz w:val="36"/>
          <w:szCs w:val="36"/>
        </w:rPr>
        <w:t>关于印发《济南市中小企业公共服务示范平台认定管理办法》的通知</w:t>
      </w:r>
    </w:p>
    <w:p w:rsidR="0073794C" w:rsidRPr="0073794C" w:rsidRDefault="0073794C" w:rsidP="0073794C">
      <w:pPr>
        <w:widowControl/>
        <w:spacing w:line="585" w:lineRule="atLeast"/>
        <w:jc w:val="center"/>
        <w:rPr>
          <w:rFonts w:ascii="微软雅黑" w:eastAsia="微软雅黑" w:hAnsi="微软雅黑" w:cs="宋体" w:hint="eastAsia"/>
          <w:color w:val="000000"/>
          <w:kern w:val="0"/>
          <w:sz w:val="18"/>
          <w:szCs w:val="18"/>
        </w:rPr>
      </w:pPr>
      <w:r w:rsidRPr="0073794C">
        <w:rPr>
          <w:rFonts w:ascii="微软雅黑" w:eastAsia="微软雅黑" w:hAnsi="微软雅黑" w:cs="宋体" w:hint="eastAsia"/>
          <w:color w:val="000000"/>
          <w:kern w:val="0"/>
          <w:sz w:val="18"/>
          <w:szCs w:val="18"/>
        </w:rPr>
        <w:t>来源：</w:t>
      </w:r>
      <w:r w:rsidRPr="0073794C">
        <w:rPr>
          <w:rFonts w:ascii="微软雅黑" w:eastAsia="微软雅黑" w:hAnsi="微软雅黑" w:cs="宋体" w:hint="eastAsia"/>
          <w:color w:val="000000"/>
          <w:kern w:val="0"/>
          <w:sz w:val="18"/>
          <w:szCs w:val="18"/>
          <w:bdr w:val="none" w:sz="0" w:space="0" w:color="auto" w:frame="1"/>
        </w:rPr>
        <w:t>市经信委中小办</w:t>
      </w:r>
      <w:r w:rsidRPr="0073794C">
        <w:rPr>
          <w:rFonts w:ascii="微软雅黑" w:eastAsia="微软雅黑" w:hAnsi="微软雅黑" w:cs="宋体" w:hint="eastAsia"/>
          <w:color w:val="000000"/>
          <w:kern w:val="0"/>
          <w:sz w:val="18"/>
          <w:szCs w:val="18"/>
        </w:rPr>
        <w:t>              访问：</w:t>
      </w:r>
      <w:r w:rsidRPr="0073794C">
        <w:rPr>
          <w:rFonts w:ascii="微软雅黑" w:eastAsia="微软雅黑" w:hAnsi="微软雅黑" w:cs="宋体" w:hint="eastAsia"/>
          <w:color w:val="000000"/>
          <w:kern w:val="0"/>
          <w:sz w:val="18"/>
          <w:szCs w:val="18"/>
          <w:bdr w:val="none" w:sz="0" w:space="0" w:color="auto" w:frame="1"/>
        </w:rPr>
        <w:t>185</w:t>
      </w:r>
      <w:r w:rsidRPr="0073794C">
        <w:rPr>
          <w:rFonts w:ascii="微软雅黑" w:eastAsia="微软雅黑" w:hAnsi="微软雅黑" w:cs="宋体" w:hint="eastAsia"/>
          <w:color w:val="000000"/>
          <w:kern w:val="0"/>
          <w:sz w:val="18"/>
          <w:szCs w:val="18"/>
        </w:rPr>
        <w:t>              时间：</w:t>
      </w:r>
      <w:r w:rsidRPr="0073794C">
        <w:rPr>
          <w:rFonts w:ascii="微软雅黑" w:eastAsia="微软雅黑" w:hAnsi="微软雅黑" w:cs="宋体" w:hint="eastAsia"/>
          <w:color w:val="000000"/>
          <w:kern w:val="0"/>
          <w:sz w:val="18"/>
          <w:szCs w:val="18"/>
          <w:bdr w:val="none" w:sz="0" w:space="0" w:color="auto" w:frame="1"/>
        </w:rPr>
        <w:t>2018-12-03</w:t>
      </w:r>
      <w:r w:rsidRPr="0073794C">
        <w:rPr>
          <w:rFonts w:ascii="微软雅黑" w:eastAsia="微软雅黑" w:hAnsi="微软雅黑" w:cs="宋体" w:hint="eastAsia"/>
          <w:color w:val="000000"/>
          <w:kern w:val="0"/>
          <w:sz w:val="18"/>
          <w:szCs w:val="18"/>
        </w:rPr>
        <w:t>              [</w:t>
      </w:r>
      <w:hyperlink r:id="rId6" w:history="1">
        <w:r w:rsidRPr="0073794C">
          <w:rPr>
            <w:rFonts w:ascii="微软雅黑" w:eastAsia="微软雅黑" w:hAnsi="微软雅黑" w:cs="宋体" w:hint="eastAsia"/>
            <w:color w:val="000000"/>
            <w:kern w:val="0"/>
            <w:sz w:val="18"/>
            <w:szCs w:val="18"/>
            <w:bdr w:val="none" w:sz="0" w:space="0" w:color="auto" w:frame="1"/>
          </w:rPr>
          <w:t>大</w:t>
        </w:r>
      </w:hyperlink>
      <w:r w:rsidRPr="0073794C">
        <w:rPr>
          <w:rFonts w:ascii="微软雅黑" w:eastAsia="微软雅黑" w:hAnsi="微软雅黑" w:cs="宋体" w:hint="eastAsia"/>
          <w:color w:val="000000"/>
          <w:kern w:val="0"/>
          <w:sz w:val="18"/>
          <w:szCs w:val="18"/>
        </w:rPr>
        <w:t>   </w:t>
      </w:r>
      <w:hyperlink r:id="rId7" w:history="1">
        <w:r w:rsidRPr="0073794C">
          <w:rPr>
            <w:rFonts w:ascii="微软雅黑" w:eastAsia="微软雅黑" w:hAnsi="微软雅黑" w:cs="宋体" w:hint="eastAsia"/>
            <w:color w:val="000000"/>
            <w:kern w:val="0"/>
            <w:sz w:val="18"/>
            <w:szCs w:val="18"/>
            <w:bdr w:val="none" w:sz="0" w:space="0" w:color="auto" w:frame="1"/>
          </w:rPr>
          <w:t>中</w:t>
        </w:r>
      </w:hyperlink>
      <w:r w:rsidRPr="0073794C">
        <w:rPr>
          <w:rFonts w:ascii="微软雅黑" w:eastAsia="微软雅黑" w:hAnsi="微软雅黑" w:cs="宋体" w:hint="eastAsia"/>
          <w:color w:val="000000"/>
          <w:kern w:val="0"/>
          <w:sz w:val="18"/>
          <w:szCs w:val="18"/>
        </w:rPr>
        <w:t>   </w:t>
      </w:r>
      <w:hyperlink r:id="rId8" w:history="1">
        <w:r w:rsidRPr="0073794C">
          <w:rPr>
            <w:rFonts w:ascii="微软雅黑" w:eastAsia="微软雅黑" w:hAnsi="微软雅黑" w:cs="宋体" w:hint="eastAsia"/>
            <w:color w:val="000000"/>
            <w:kern w:val="0"/>
            <w:sz w:val="18"/>
            <w:szCs w:val="18"/>
            <w:bdr w:val="none" w:sz="0" w:space="0" w:color="auto" w:frame="1"/>
          </w:rPr>
          <w:t>小</w:t>
        </w:r>
      </w:hyperlink>
      <w:r w:rsidRPr="0073794C">
        <w:rPr>
          <w:rFonts w:ascii="微软雅黑" w:eastAsia="微软雅黑" w:hAnsi="微软雅黑" w:cs="宋体" w:hint="eastAsia"/>
          <w:color w:val="000000"/>
          <w:kern w:val="0"/>
          <w:sz w:val="18"/>
          <w:szCs w:val="18"/>
        </w:rPr>
        <w:t>]          [</w:t>
      </w:r>
      <w:hyperlink r:id="rId9" w:history="1">
        <w:r w:rsidRPr="0073794C">
          <w:rPr>
            <w:rFonts w:ascii="微软雅黑" w:eastAsia="微软雅黑" w:hAnsi="微软雅黑" w:cs="宋体" w:hint="eastAsia"/>
            <w:color w:val="000000"/>
            <w:kern w:val="0"/>
            <w:sz w:val="18"/>
            <w:szCs w:val="18"/>
            <w:bdr w:val="none" w:sz="0" w:space="0" w:color="auto" w:frame="1"/>
          </w:rPr>
          <w:t>打印</w:t>
        </w:r>
      </w:hyperlink>
      <w:r w:rsidRPr="0073794C">
        <w:rPr>
          <w:rFonts w:ascii="微软雅黑" w:eastAsia="微软雅黑" w:hAnsi="微软雅黑" w:cs="宋体" w:hint="eastAsia"/>
          <w:color w:val="000000"/>
          <w:kern w:val="0"/>
          <w:sz w:val="18"/>
          <w:szCs w:val="18"/>
        </w:rPr>
        <w:t>]         [</w:t>
      </w:r>
      <w:hyperlink r:id="rId10" w:history="1">
        <w:r w:rsidRPr="0073794C">
          <w:rPr>
            <w:rFonts w:ascii="微软雅黑" w:eastAsia="微软雅黑" w:hAnsi="微软雅黑" w:cs="宋体" w:hint="eastAsia"/>
            <w:color w:val="000000"/>
            <w:kern w:val="0"/>
            <w:sz w:val="18"/>
            <w:szCs w:val="18"/>
            <w:bdr w:val="none" w:sz="0" w:space="0" w:color="auto" w:frame="1"/>
          </w:rPr>
          <w:t>关闭</w:t>
        </w:r>
      </w:hyperlink>
      <w:r w:rsidRPr="0073794C">
        <w:rPr>
          <w:rFonts w:ascii="微软雅黑" w:eastAsia="微软雅黑" w:hAnsi="微软雅黑" w:cs="宋体" w:hint="eastAsia"/>
          <w:color w:val="000000"/>
          <w:kern w:val="0"/>
          <w:sz w:val="18"/>
          <w:szCs w:val="18"/>
        </w:rPr>
        <w:t>]</w:t>
      </w:r>
    </w:p>
    <w:p w:rsidR="0073794C" w:rsidRPr="0073794C" w:rsidRDefault="0073794C" w:rsidP="0073794C">
      <w:pPr>
        <w:widowControl/>
        <w:jc w:val="left"/>
        <w:rPr>
          <w:rFonts w:ascii="宋体" w:eastAsia="宋体" w:hAnsi="宋体" w:cs="宋体" w:hint="eastAsia"/>
          <w:kern w:val="0"/>
          <w:sz w:val="24"/>
          <w:szCs w:val="24"/>
        </w:rPr>
      </w:pPr>
      <w:r w:rsidRPr="0073794C">
        <w:rPr>
          <w:rFonts w:ascii="宋体" w:eastAsia="宋体" w:hAnsi="宋体" w:cs="宋体"/>
          <w:kern w:val="0"/>
          <w:sz w:val="24"/>
          <w:szCs w:val="24"/>
        </w:rPr>
        <w:pict>
          <v:rect id="_x0000_i1025" style="width:0;height:1.5pt" o:hralign="center" o:hrstd="t" o:hrnoshade="t" o:hr="t" fillcolor="black" stroked="f"/>
        </w:pict>
      </w:r>
    </w:p>
    <w:p w:rsidR="0073794C" w:rsidRPr="0073794C" w:rsidRDefault="0073794C" w:rsidP="0073794C">
      <w:pPr>
        <w:widowControl/>
        <w:spacing w:line="240" w:lineRule="atLeast"/>
        <w:ind w:firstLine="315"/>
        <w:jc w:val="center"/>
        <w:rPr>
          <w:rFonts w:ascii="微软雅黑" w:eastAsia="微软雅黑" w:hAnsi="微软雅黑" w:cs="宋体"/>
          <w:color w:val="000000"/>
          <w:kern w:val="0"/>
          <w:szCs w:val="21"/>
        </w:rPr>
      </w:pPr>
      <w:r w:rsidRPr="0073794C">
        <w:rPr>
          <w:rFonts w:ascii="Calibri" w:eastAsia="黑体" w:hAnsi="Calibri" w:cs="Calibri"/>
          <w:b/>
          <w:bCs/>
          <w:color w:val="333333"/>
          <w:kern w:val="0"/>
          <w:szCs w:val="21"/>
          <w:bdr w:val="none" w:sz="0" w:space="0" w:color="auto" w:frame="1"/>
        </w:rPr>
        <w:t> </w:t>
      </w:r>
    </w:p>
    <w:p w:rsidR="0073794C" w:rsidRPr="0073794C" w:rsidRDefault="0073794C" w:rsidP="0073794C">
      <w:pPr>
        <w:widowControl/>
        <w:spacing w:line="240" w:lineRule="atLeast"/>
        <w:ind w:firstLine="315"/>
        <w:jc w:val="center"/>
        <w:rPr>
          <w:rFonts w:ascii="微软雅黑" w:eastAsia="微软雅黑" w:hAnsi="微软雅黑" w:cs="宋体" w:hint="eastAsia"/>
          <w:color w:val="000000"/>
          <w:kern w:val="0"/>
          <w:szCs w:val="21"/>
        </w:rPr>
      </w:pPr>
      <w:r w:rsidRPr="0073794C">
        <w:rPr>
          <w:rFonts w:ascii="Calibri" w:eastAsia="黑体" w:hAnsi="Calibri" w:cs="Calibri"/>
          <w:b/>
          <w:bCs/>
          <w:color w:val="333333"/>
          <w:kern w:val="0"/>
          <w:szCs w:val="21"/>
          <w:bdr w:val="none" w:sz="0" w:space="0" w:color="auto" w:frame="1"/>
        </w:rPr>
        <w:t> </w:t>
      </w:r>
    </w:p>
    <w:p w:rsidR="0073794C" w:rsidRPr="0073794C" w:rsidRDefault="0073794C" w:rsidP="0073794C">
      <w:pPr>
        <w:widowControl/>
        <w:spacing w:line="285" w:lineRule="atLeast"/>
        <w:ind w:firstLine="480"/>
        <w:jc w:val="center"/>
        <w:rPr>
          <w:rFonts w:ascii="微软雅黑" w:eastAsia="微软雅黑" w:hAnsi="微软雅黑" w:cs="宋体" w:hint="eastAsia"/>
          <w:color w:val="000000"/>
          <w:kern w:val="0"/>
          <w:szCs w:val="21"/>
        </w:rPr>
      </w:pPr>
      <w:r w:rsidRPr="0073794C">
        <w:rPr>
          <w:rFonts w:ascii="Arial" w:eastAsia="微软雅黑" w:hAnsi="Arial" w:cs="Arial"/>
          <w:color w:val="FF0000"/>
          <w:spacing w:val="105"/>
          <w:kern w:val="0"/>
          <w:sz w:val="27"/>
          <w:szCs w:val="27"/>
          <w:bdr w:val="none" w:sz="0" w:space="0" w:color="auto" w:frame="1"/>
        </w:rPr>
        <w:t> </w:t>
      </w:r>
    </w:p>
    <w:p w:rsidR="0073794C" w:rsidRPr="0073794C" w:rsidRDefault="0073794C" w:rsidP="0073794C">
      <w:pPr>
        <w:widowControl/>
        <w:spacing w:line="285" w:lineRule="atLeast"/>
        <w:ind w:firstLine="480"/>
        <w:jc w:val="center"/>
        <w:rPr>
          <w:rFonts w:ascii="微软雅黑" w:eastAsia="微软雅黑" w:hAnsi="微软雅黑" w:cs="宋体" w:hint="eastAsia"/>
          <w:color w:val="000000"/>
          <w:kern w:val="0"/>
          <w:szCs w:val="21"/>
        </w:rPr>
      </w:pPr>
      <w:r w:rsidRPr="0073794C">
        <w:rPr>
          <w:rFonts w:ascii="仿宋_GB2312" w:eastAsia="仿宋_GB2312" w:hAnsi="Arial" w:cs="Arial" w:hint="eastAsia"/>
          <w:color w:val="FF0000"/>
          <w:spacing w:val="105"/>
          <w:kern w:val="0"/>
          <w:sz w:val="27"/>
          <w:szCs w:val="27"/>
          <w:bdr w:val="none" w:sz="0" w:space="0" w:color="auto" w:frame="1"/>
        </w:rPr>
        <w:t> </w:t>
      </w:r>
      <w:r w:rsidRPr="0073794C">
        <w:rPr>
          <w:rFonts w:ascii="仿宋_GB2312" w:eastAsia="仿宋_GB2312" w:hAnsi="Arial" w:cs="Arial" w:hint="eastAsia"/>
          <w:color w:val="000000"/>
          <w:kern w:val="0"/>
          <w:sz w:val="27"/>
          <w:szCs w:val="27"/>
          <w:bdr w:val="none" w:sz="0" w:space="0" w:color="auto" w:frame="1"/>
        </w:rPr>
        <w:t> </w:t>
      </w:r>
    </w:p>
    <w:p w:rsidR="0073794C" w:rsidRPr="0073794C" w:rsidRDefault="0073794C" w:rsidP="0073794C">
      <w:pPr>
        <w:widowControl/>
        <w:spacing w:line="795" w:lineRule="atLeast"/>
        <w:ind w:firstLine="480"/>
        <w:jc w:val="center"/>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济经信中小企业字〔</w:t>
      </w:r>
      <w:r w:rsidRPr="0073794C">
        <w:rPr>
          <w:rFonts w:ascii="Arial" w:eastAsia="微软雅黑" w:hAnsi="Arial" w:cs="Arial"/>
          <w:color w:val="000000"/>
          <w:kern w:val="0"/>
          <w:sz w:val="27"/>
          <w:szCs w:val="27"/>
          <w:bdr w:val="none" w:sz="0" w:space="0" w:color="auto" w:frame="1"/>
        </w:rPr>
        <w:t>2018</w:t>
      </w:r>
      <w:r w:rsidRPr="0073794C">
        <w:rPr>
          <w:rFonts w:ascii="Arial" w:eastAsia="微软雅黑" w:hAnsi="Arial" w:cs="Arial"/>
          <w:color w:val="000000"/>
          <w:kern w:val="0"/>
          <w:sz w:val="27"/>
          <w:szCs w:val="27"/>
          <w:bdr w:val="none" w:sz="0" w:space="0" w:color="auto" w:frame="1"/>
        </w:rPr>
        <w:t>〕</w:t>
      </w:r>
      <w:r w:rsidRPr="0073794C">
        <w:rPr>
          <w:rFonts w:ascii="Arial" w:eastAsia="微软雅黑" w:hAnsi="Arial" w:cs="Arial"/>
          <w:color w:val="000000"/>
          <w:kern w:val="0"/>
          <w:sz w:val="27"/>
          <w:szCs w:val="27"/>
          <w:bdr w:val="none" w:sz="0" w:space="0" w:color="auto" w:frame="1"/>
        </w:rPr>
        <w:t>32</w:t>
      </w:r>
      <w:r w:rsidRPr="0073794C">
        <w:rPr>
          <w:rFonts w:ascii="Arial" w:eastAsia="微软雅黑" w:hAnsi="Arial" w:cs="Arial"/>
          <w:color w:val="000000"/>
          <w:kern w:val="0"/>
          <w:sz w:val="27"/>
          <w:szCs w:val="27"/>
          <w:bdr w:val="none" w:sz="0" w:space="0" w:color="auto" w:frame="1"/>
        </w:rPr>
        <w:t>号</w:t>
      </w:r>
    </w:p>
    <w:p w:rsidR="0073794C" w:rsidRPr="0073794C" w:rsidRDefault="0073794C" w:rsidP="0073794C">
      <w:pPr>
        <w:widowControl/>
        <w:spacing w:line="285" w:lineRule="atLeast"/>
        <w:ind w:firstLine="480"/>
        <w:jc w:val="center"/>
        <w:rPr>
          <w:rFonts w:ascii="微软雅黑" w:eastAsia="微软雅黑" w:hAnsi="微软雅黑" w:cs="宋体" w:hint="eastAsia"/>
          <w:color w:val="000000"/>
          <w:kern w:val="0"/>
          <w:szCs w:val="21"/>
        </w:rPr>
      </w:pPr>
      <w:r w:rsidRPr="0073794C">
        <w:rPr>
          <w:rFonts w:ascii="Arial" w:eastAsia="微软雅黑" w:hAnsi="Arial" w:cs="Arial"/>
          <w:color w:val="FF0000"/>
          <w:spacing w:val="105"/>
          <w:kern w:val="0"/>
          <w:sz w:val="27"/>
          <w:szCs w:val="27"/>
          <w:bdr w:val="none" w:sz="0" w:space="0" w:color="auto" w:frame="1"/>
        </w:rPr>
        <w:t> </w:t>
      </w:r>
    </w:p>
    <w:p w:rsidR="0073794C" w:rsidRPr="0073794C" w:rsidRDefault="0073794C" w:rsidP="0073794C">
      <w:pPr>
        <w:widowControl/>
        <w:spacing w:line="495" w:lineRule="atLeast"/>
        <w:ind w:firstLine="315"/>
        <w:jc w:val="center"/>
        <w:rPr>
          <w:rFonts w:ascii="微软雅黑" w:eastAsia="微软雅黑" w:hAnsi="微软雅黑" w:cs="宋体" w:hint="eastAsia"/>
          <w:color w:val="000000"/>
          <w:kern w:val="0"/>
          <w:szCs w:val="21"/>
        </w:rPr>
      </w:pPr>
      <w:r w:rsidRPr="0073794C">
        <w:rPr>
          <w:rFonts w:ascii="Arial" w:eastAsia="微软雅黑" w:hAnsi="Arial" w:cs="Arial"/>
          <w:color w:val="333333"/>
          <w:kern w:val="0"/>
          <w:sz w:val="27"/>
          <w:szCs w:val="27"/>
          <w:bdr w:val="none" w:sz="0" w:space="0" w:color="auto" w:frame="1"/>
        </w:rPr>
        <w:t>关于印发《济南市中小企业公共服务示范平台认定管理办法》的通知</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各区县经信局、高新区科技经济运行局：</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现将《济南市中小企业公共服务示范平台认定管理办法》印发给你们，请认真遵照执行。</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 </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附件：济南市中小企业公共服务示范平台认定管理办法</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 </w:t>
      </w:r>
    </w:p>
    <w:p w:rsidR="0073794C" w:rsidRPr="0073794C" w:rsidRDefault="0073794C" w:rsidP="0073794C">
      <w:pPr>
        <w:widowControl/>
        <w:spacing w:line="600" w:lineRule="atLeast"/>
        <w:ind w:firstLine="645"/>
        <w:jc w:val="righ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 </w:t>
      </w:r>
    </w:p>
    <w:p w:rsidR="0073794C" w:rsidRPr="0073794C" w:rsidRDefault="0073794C" w:rsidP="0073794C">
      <w:pPr>
        <w:widowControl/>
        <w:spacing w:line="600" w:lineRule="atLeast"/>
        <w:ind w:firstLine="645"/>
        <w:jc w:val="righ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 </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      </w:t>
      </w:r>
      <w:r w:rsidRPr="0073794C">
        <w:rPr>
          <w:rFonts w:ascii="微软雅黑" w:eastAsia="微软雅黑" w:hAnsi="微软雅黑" w:cs="宋体" w:hint="eastAsia"/>
          <w:color w:val="000000"/>
          <w:kern w:val="0"/>
          <w:szCs w:val="21"/>
        </w:rPr>
        <w:t>  </w:t>
      </w:r>
      <w:r w:rsidRPr="0073794C">
        <w:rPr>
          <w:rFonts w:ascii="微软雅黑" w:eastAsia="微软雅黑" w:hAnsi="微软雅黑" w:cs="宋体" w:hint="eastAsia"/>
          <w:color w:val="000000"/>
          <w:kern w:val="0"/>
          <w:sz w:val="27"/>
          <w:szCs w:val="27"/>
          <w:bdr w:val="none" w:sz="0" w:space="0" w:color="auto" w:frame="1"/>
        </w:rPr>
        <w:t>    2018年11月28日</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 </w:t>
      </w:r>
    </w:p>
    <w:p w:rsidR="0073794C" w:rsidRPr="0073794C" w:rsidRDefault="0073794C" w:rsidP="0073794C">
      <w:pPr>
        <w:widowControl/>
        <w:spacing w:line="600" w:lineRule="atLeast"/>
        <w:ind w:firstLine="645"/>
        <w:jc w:val="righ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 </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Arial" w:eastAsia="微软雅黑" w:hAnsi="Arial" w:cs="Arial"/>
          <w:noProof/>
          <w:color w:val="000000"/>
          <w:kern w:val="0"/>
          <w:sz w:val="27"/>
          <w:szCs w:val="27"/>
          <w:bdr w:val="none" w:sz="0" w:space="0" w:color="auto" w:frame="1"/>
        </w:rPr>
        <mc:AlternateContent>
          <mc:Choice Requires="wps">
            <w:drawing>
              <wp:inline distT="0" distB="0" distL="0" distR="0">
                <wp:extent cx="5986145" cy="20955"/>
                <wp:effectExtent l="0" t="0" r="0" b="0"/>
                <wp:docPr id="1" name="矩形 1" descr="C:\Users\welcome\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614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FE154" id="矩形 1" o:spid="_x0000_s1026" style="width:471.3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" filled="f" stroked="f">
                <o:lock v:ext="edit" aspectratio="t"/>
                <w10:anchorlock/>
              </v:rect>
            </w:pict>
          </mc:Fallback>
        </mc:AlternateConten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Arial" w:eastAsia="微软雅黑" w:hAnsi="Arial" w:cs="Arial"/>
          <w:color w:val="000000"/>
          <w:kern w:val="0"/>
          <w:sz w:val="27"/>
          <w:szCs w:val="27"/>
          <w:bdr w:val="none" w:sz="0" w:space="0" w:color="auto" w:frame="1"/>
        </w:rPr>
        <w:t>济南市经济和信息化委员会</w:t>
      </w:r>
      <w:r w:rsidRPr="0073794C">
        <w:rPr>
          <w:rFonts w:ascii="Arial" w:eastAsia="微软雅黑" w:hAnsi="Arial" w:cs="Arial"/>
          <w:color w:val="000000"/>
          <w:kern w:val="0"/>
          <w:sz w:val="27"/>
          <w:szCs w:val="27"/>
          <w:bdr w:val="none" w:sz="0" w:space="0" w:color="auto" w:frame="1"/>
        </w:rPr>
        <w:t>                2018</w:t>
      </w:r>
      <w:r w:rsidRPr="0073794C">
        <w:rPr>
          <w:rFonts w:ascii="Arial" w:eastAsia="微软雅黑" w:hAnsi="Arial" w:cs="Arial"/>
          <w:color w:val="000000"/>
          <w:kern w:val="0"/>
          <w:sz w:val="27"/>
          <w:szCs w:val="27"/>
          <w:bdr w:val="none" w:sz="0" w:space="0" w:color="auto" w:frame="1"/>
        </w:rPr>
        <w:t>年</w:t>
      </w:r>
      <w:r w:rsidRPr="0073794C">
        <w:rPr>
          <w:rFonts w:ascii="Arial" w:eastAsia="微软雅黑" w:hAnsi="Arial" w:cs="Arial"/>
          <w:color w:val="000000"/>
          <w:kern w:val="0"/>
          <w:sz w:val="27"/>
          <w:szCs w:val="27"/>
          <w:bdr w:val="none" w:sz="0" w:space="0" w:color="auto" w:frame="1"/>
        </w:rPr>
        <w:t>11</w:t>
      </w:r>
      <w:r w:rsidRPr="0073794C">
        <w:rPr>
          <w:rFonts w:ascii="Arial" w:eastAsia="微软雅黑" w:hAnsi="Arial" w:cs="Arial"/>
          <w:color w:val="000000"/>
          <w:kern w:val="0"/>
          <w:sz w:val="27"/>
          <w:szCs w:val="27"/>
          <w:bdr w:val="none" w:sz="0" w:space="0" w:color="auto" w:frame="1"/>
        </w:rPr>
        <w:t>月</w:t>
      </w:r>
      <w:r w:rsidRPr="0073794C">
        <w:rPr>
          <w:rFonts w:ascii="Arial" w:eastAsia="微软雅黑" w:hAnsi="Arial" w:cs="Arial"/>
          <w:color w:val="000000"/>
          <w:kern w:val="0"/>
          <w:sz w:val="27"/>
          <w:szCs w:val="27"/>
          <w:bdr w:val="none" w:sz="0" w:space="0" w:color="auto" w:frame="1"/>
        </w:rPr>
        <w:t>28</w:t>
      </w:r>
      <w:r w:rsidRPr="0073794C">
        <w:rPr>
          <w:rFonts w:ascii="Arial" w:eastAsia="微软雅黑" w:hAnsi="Arial" w:cs="Arial"/>
          <w:color w:val="000000"/>
          <w:kern w:val="0"/>
          <w:sz w:val="27"/>
          <w:szCs w:val="27"/>
          <w:bdr w:val="none" w:sz="0" w:space="0" w:color="auto" w:frame="1"/>
        </w:rPr>
        <w:t>日印发</w:t>
      </w:r>
    </w:p>
    <w:p w:rsidR="0073794C" w:rsidRPr="0073794C" w:rsidRDefault="0073794C" w:rsidP="0073794C">
      <w:pPr>
        <w:widowControl/>
        <w:spacing w:line="450" w:lineRule="atLeast"/>
        <w:ind w:firstLine="105"/>
        <w:jc w:val="left"/>
        <w:rPr>
          <w:rFonts w:ascii="微软雅黑" w:eastAsia="微软雅黑" w:hAnsi="微软雅黑" w:cs="宋体" w:hint="eastAsia"/>
          <w:color w:val="000000"/>
          <w:kern w:val="0"/>
          <w:szCs w:val="21"/>
        </w:rPr>
      </w:pP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附件：</w:t>
      </w:r>
    </w:p>
    <w:p w:rsidR="0073794C" w:rsidRPr="0073794C" w:rsidRDefault="0073794C" w:rsidP="0073794C">
      <w:pPr>
        <w:widowControl/>
        <w:spacing w:line="450" w:lineRule="atLeast"/>
        <w:ind w:firstLine="480"/>
        <w:jc w:val="center"/>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济南市中小企业公共服务示范平台认定管理办法</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第一章 总 则</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第一条 为贯彻落实国家和省、市促进中小企业发展及大众创业、万众创新的政策措施，引导中小企业服务机构不断提高集聚服务资源的能力、完善服务功能、提升服务水平，促进我市中小企业创业创新发展，依据《国家中小企业公共服务示范平台认定管理办法》、《山东省中小企业公共服务示范平台认定管理办法》，结合我市中小企业公共服务体系建设实际，制定本办法。</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第二条 济南市中小企业公共服务示范平台（以下简称“示范平台”）是指经济南市经济和信息化委员会（以下简称“市经信委”）认定，由法人单位建设、依法依规运营，为济南市中小企业提供信息、技术、创业、培训、融资、咨询、法律等公共服务，管理规范、业绩突出、公信度高、服务面广，具有示范带动作用的服务机构。</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第三条 市经信委负责示范平台的管理及服务工作。各区县经济和信息化局、高新区科技经济运行局（以下简称“各区县”）协助对辖区内示范平台进行管理、服务。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第四条 示范平台的认定遵循公开、公平、公正、自愿原则，对认定的示范平台实行动态管理。</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lastRenderedPageBreak/>
        <w:t>第五条 市经信委依据相关政策对示范平台给予重点扶持，并择优推荐申报山东省中小企业公共服务示范平台。</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第二章 主要功能</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第六条 示范平台具有多种服务功能或在某一方面具有特色服务功能，具有开放性和资源共享的特征。</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第七条 信息服务功能。提供法律法规、政策、技术、质量、标准、人才、市场、物流、管理等信息服务。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第八条 技术服务功能。提供工业设计、解决方案、检验检测、质量控制和技术评价、技术开发、技术转移、信息化应用、设备共享、知识产权、品牌建设、产品创新、技术创新、创新资源共享、技术成果转化、创新成果推广等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第九条 创业服务功能。为创业者和创办三年内的小微企业提供创业辅导、项目策划、政务代理、创业场地等服务。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第十条 培训服务功能。提供经营管理、市场营销、风险防范、技术和创业等培训服务。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第十一条 融资服务功能。提供融资信息、组织开展投融资推介和对接、信用征集与评价等服务。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第十二条 咨询服务功能。提供管理、品牌、营销、人力资源、体系认证等诊断咨询和辅导实施服务。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第十三条 法律服务功能。为中小企业提供公司设立、制度设计、风险防范、融资投资、劳资关系等法律实务和法律救助服务。</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第三章 认定条件</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lastRenderedPageBreak/>
        <w:t>第十四条 示范平台应同时具备以下基本条件：</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一）具有独立法人资格，运营两年以上，资产总额不低于150万元，财务收支状况良好，无不良信用记录，经营规范，具有良好的发展前景和可持续发展能力的中小企业服务机构、社会中介机构、技术服务机构、科研院所，以及基于互联网等面向中小企业提供创业创新服务的企业。</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（二）服务业绩突出。年服务中小企业30家以上，用户满意度在80%以上；近两年服务企业数量稳步增长，在专业服务领域或区域内有一定的声誉和品牌影响力。</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（三）有固定的经营服务场所和必要的服务设施、仪器设备等；有组织带动社会服务资源的能力，集聚服务机构3家以上。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四）有健全的管理制度，规范的服务流程、合理的收费标准和完善的服务质量保证措施；对小型微型企业的服务收费要有相应的优惠规定，提供的公益性服务或低收费服务要不少于总服务量的20%；有明确的发展规划和年度服务目标。</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五）有健全的管理团队和人才队伍。主要负责人要诚信、守法，具有开拓创新精神、丰富的实践经验和较高的管理水平；从事为中小企业服务的人员不少于15人，其中大专及以上学历和中级及以上技术职称专业人员的比例占80%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第十五条 示范平台应满足以下至少一项功能要求：</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（一）信息服务。充分利用信息网络技术手段，形成便于中小企业查询的、开放的信息服务系统；具有在线服务、线上线下联动功</w:t>
      </w:r>
      <w:r w:rsidRPr="0073794C">
        <w:rPr>
          <w:rFonts w:ascii="微软雅黑" w:eastAsia="微软雅黑" w:hAnsi="微软雅黑" w:cs="宋体" w:hint="eastAsia"/>
          <w:color w:val="000000"/>
          <w:kern w:val="0"/>
          <w:sz w:val="27"/>
          <w:szCs w:val="27"/>
          <w:bdr w:val="none" w:sz="0" w:space="0" w:color="auto" w:frame="1"/>
        </w:rPr>
        <w:lastRenderedPageBreak/>
        <w:t>能，线下年服务企业数量60家以上；年组织开展的相关服务活动4次以上。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二）技术服务。具有组织技术服务资源的能力，具有专家库和新产品、新技术项目库等；具备条件的应开放大型、精密仪器设备与中小企业共享；年开展技术洽谈、产品检测与质量品牌诊断、技术推广、项目推介和知识产权等服务活动4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（三）创业服务。具有较强的创业辅导能力，建有创业项目库、创业指南、创业服务热线等；开展相关政务代理等服务；年开展创业项目洽谈、推介活动4次以上。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（四）培训服务。具有培训资质或在中小企业主管部门备案，具有线上和线下培训能力，有完善的培训服务评价机制，年培训1000人次以上。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（五）融资服务。年组织开展投融资对接、企业融资策划、推荐和融资代理等服务活动4次以上，帮助中小企业融资总额2亿元以上的服务机构；或向中小企业提供年新增担保额10亿元以上的融资担保机构。</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（六）咨询服务。具有较强的调研诊断、方案制定和辅导实施能力，并建立良好的服务协同和服务评价机制；年组织开展的公益性诊断咨询活动4次以上。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（七）法律服务。具有较强的法律服务能力；建有中小企业法律服务指南、服务热线，开展中小企业法律诊断、法律体检、法律援助服务；年组织开展法律体检或法律宣讲活动4次以上。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lastRenderedPageBreak/>
        <w:t>第十六条 申报示范平台应当在创新服务模式，集聚创新资源，推进线上线下服务结合，促进服务与需求精准对接，激发中小企业创新活力、发展潜力和转型动力，推动创新驱动发展方面具有突出的特色优势和示范性。</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第四章 认定程序</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第十七条 各区县按照本办法第十四条、第十五条、第十六条规定的条件和要求，负责本地区示范平台的推荐工作。</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第十八条 各区县对推荐的示范平台运营情况、服务业绩、满意度等进行测评，填写《济南市中小企业公共服务示范平台推荐表》（附件1），并附被推荐示范平台的申请材料，报市经信委。</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第十九条 被推荐为示范平台的单位需提交下列材料：</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（一）济南市中小企业公共服务示范平台申请报告（附件2）；</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（二）法人证书或营业执照副本（复印件）；</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（三）上一年度审计报告及服务收支情况的专项审计报告；</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（四）固定的经营服务场所证明复印件（房产证、租赁合同等）；</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（五）开展相关服务的证明材料（通知、照片、合同、总结等）；</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（六）从业资格(资质)、网站备案、许可证等证明（复印件）；</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（七）能够证明符合申报条件的其他材料和对申报材料真实性的声明（加盖申报单位公章）。</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lastRenderedPageBreak/>
        <w:t>第二十条 市经信委对申报材料进行审核，审核结果在市经信委网站公示5个工作日。</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第二十一条 市经信委对审核合格的示范平台认定为“济南市中小企业公共服务示范平台”，并在市经信委网站公布。</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第二十二条 示范平台的认定工作原则上每年开展1次，具体时间按照当年申报工作通知要求进行。</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第五章 认定管理</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第二十三条 示范平台要不断提高服务能力和组织带动社会服务资源的能力，主动为中小企业开展公益性服务，积极承担政府部门委托的各项任务，每年年底前将本年度工作总结报市经信委，并自觉接受社会监督。</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第二十四条 示范平台每次认定有效期为三年，在有效期满应再次申报。在有效期内如有违法违规等行为，一经查实，予以撤销示范平台称号。</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第二十五条 各区县负责对所辖区内示范平台的服务质量、服务收费情况以及服务满意度等进行定期检查，每年12月底前将本年度示范平台工作总结汇总报告和检查情况报告报市经信委。市经信委通过政府购买服务委托第三方机构不定期对示范平台进行测评，评测不合格的平台将撤销示范平台称号，结果在市经信委网站公布。</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第六章 附则</w:t>
      </w:r>
    </w:p>
    <w:p w:rsidR="0073794C" w:rsidRPr="0073794C" w:rsidRDefault="0073794C" w:rsidP="0073794C">
      <w:pPr>
        <w:widowControl/>
        <w:spacing w:line="450" w:lineRule="atLeast"/>
        <w:ind w:firstLine="480"/>
        <w:jc w:val="left"/>
        <w:rPr>
          <w:rFonts w:ascii="微软雅黑" w:eastAsia="微软雅黑" w:hAnsi="微软雅黑" w:cs="宋体" w:hint="eastAsia"/>
          <w:color w:val="000000"/>
          <w:kern w:val="0"/>
          <w:szCs w:val="21"/>
        </w:rPr>
      </w:pPr>
      <w:r w:rsidRPr="0073794C">
        <w:rPr>
          <w:rFonts w:ascii="微软雅黑" w:eastAsia="微软雅黑" w:hAnsi="微软雅黑" w:cs="宋体" w:hint="eastAsia"/>
          <w:color w:val="000000"/>
          <w:kern w:val="0"/>
          <w:sz w:val="27"/>
          <w:szCs w:val="27"/>
          <w:bdr w:val="none" w:sz="0" w:space="0" w:color="auto" w:frame="1"/>
        </w:rPr>
        <w:t>第二十六条 本办法自2018年12月1日起施行，有效期至2021年12月31日。</w:t>
      </w:r>
    </w:p>
    <w:p w:rsidR="00AA2B08" w:rsidRPr="0073794C" w:rsidRDefault="00AA2B08">
      <w:bookmarkStart w:id="0" w:name="_GoBack"/>
      <w:bookmarkEnd w:id="0"/>
    </w:p>
    <w:sectPr w:rsidR="00AA2B08" w:rsidRPr="00737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11C" w:rsidRDefault="00C4411C" w:rsidP="0073794C">
      <w:r>
        <w:separator/>
      </w:r>
    </w:p>
  </w:endnote>
  <w:endnote w:type="continuationSeparator" w:id="0">
    <w:p w:rsidR="00C4411C" w:rsidRDefault="00C4411C" w:rsidP="0073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11C" w:rsidRDefault="00C4411C" w:rsidP="0073794C">
      <w:r>
        <w:separator/>
      </w:r>
    </w:p>
  </w:footnote>
  <w:footnote w:type="continuationSeparator" w:id="0">
    <w:p w:rsidR="00C4411C" w:rsidRDefault="00C4411C" w:rsidP="00737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37"/>
    <w:rsid w:val="0073794C"/>
    <w:rsid w:val="008B4337"/>
    <w:rsid w:val="00AA2B08"/>
    <w:rsid w:val="00C4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4FB775-5179-4C76-9486-F8A6D700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3794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794C"/>
    <w:rPr>
      <w:sz w:val="18"/>
      <w:szCs w:val="18"/>
    </w:rPr>
  </w:style>
  <w:style w:type="paragraph" w:styleId="a4">
    <w:name w:val="footer"/>
    <w:basedOn w:val="a"/>
    <w:link w:val="Char0"/>
    <w:uiPriority w:val="99"/>
    <w:unhideWhenUsed/>
    <w:rsid w:val="0073794C"/>
    <w:pPr>
      <w:tabs>
        <w:tab w:val="center" w:pos="4153"/>
        <w:tab w:val="right" w:pos="8306"/>
      </w:tabs>
      <w:snapToGrid w:val="0"/>
      <w:jc w:val="left"/>
    </w:pPr>
    <w:rPr>
      <w:sz w:val="18"/>
      <w:szCs w:val="18"/>
    </w:rPr>
  </w:style>
  <w:style w:type="character" w:customStyle="1" w:styleId="Char0">
    <w:name w:val="页脚 Char"/>
    <w:basedOn w:val="a0"/>
    <w:link w:val="a4"/>
    <w:uiPriority w:val="99"/>
    <w:rsid w:val="0073794C"/>
    <w:rPr>
      <w:sz w:val="18"/>
      <w:szCs w:val="18"/>
    </w:rPr>
  </w:style>
  <w:style w:type="character" w:customStyle="1" w:styleId="2Char">
    <w:name w:val="标题 2 Char"/>
    <w:basedOn w:val="a0"/>
    <w:link w:val="2"/>
    <w:uiPriority w:val="9"/>
    <w:rsid w:val="0073794C"/>
    <w:rPr>
      <w:rFonts w:ascii="宋体" w:eastAsia="宋体" w:hAnsi="宋体" w:cs="宋体"/>
      <w:b/>
      <w:bCs/>
      <w:kern w:val="0"/>
      <w:sz w:val="36"/>
      <w:szCs w:val="36"/>
    </w:rPr>
  </w:style>
  <w:style w:type="paragraph" w:customStyle="1" w:styleId="laiyuan">
    <w:name w:val="laiyuan"/>
    <w:basedOn w:val="a"/>
    <w:rsid w:val="0073794C"/>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3794C"/>
    <w:rPr>
      <w:color w:val="0000FF"/>
      <w:u w:val="single"/>
    </w:rPr>
  </w:style>
  <w:style w:type="paragraph" w:styleId="a6">
    <w:name w:val="Normal (Web)"/>
    <w:basedOn w:val="a"/>
    <w:uiPriority w:val="99"/>
    <w:semiHidden/>
    <w:unhideWhenUsed/>
    <w:rsid w:val="0073794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37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3170">
      <w:bodyDiv w:val="1"/>
      <w:marLeft w:val="0"/>
      <w:marRight w:val="0"/>
      <w:marTop w:val="0"/>
      <w:marBottom w:val="0"/>
      <w:divBdr>
        <w:top w:val="none" w:sz="0" w:space="0" w:color="auto"/>
        <w:left w:val="none" w:sz="0" w:space="0" w:color="auto"/>
        <w:bottom w:val="none" w:sz="0" w:space="0" w:color="auto"/>
        <w:right w:val="none" w:sz="0" w:space="0" w:color="auto"/>
      </w:divBdr>
      <w:divsChild>
        <w:div w:id="20861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3056</Characters>
  <Application>Microsoft Office Word</Application>
  <DocSecurity>0</DocSecurity>
  <Lines>25</Lines>
  <Paragraphs>7</Paragraphs>
  <ScaleCrop>false</ScaleCrop>
  <Company>微软中国</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2018-12-12T02:33:00Z</dcterms:created>
  <dcterms:modified xsi:type="dcterms:W3CDTF">2018-12-12T02:33:00Z</dcterms:modified>
</cp:coreProperties>
</file>