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162DD" w14:textId="77777777" w:rsidR="006D26C3" w:rsidRPr="006D26C3" w:rsidRDefault="006D26C3" w:rsidP="006D26C3">
      <w:pPr>
        <w:widowControl/>
        <w:spacing w:line="750" w:lineRule="atLeast"/>
        <w:jc w:val="center"/>
        <w:outlineLvl w:val="3"/>
        <w:rPr>
          <w:rFonts w:ascii="微软雅黑" w:eastAsia="微软雅黑" w:hAnsi="微软雅黑" w:cs="Times New Roman"/>
          <w:color w:val="D00E04"/>
          <w:kern w:val="0"/>
          <w:sz w:val="36"/>
          <w:szCs w:val="36"/>
        </w:rPr>
      </w:pPr>
      <w:r w:rsidRPr="006D26C3">
        <w:rPr>
          <w:rFonts w:ascii="微软雅黑" w:eastAsia="微软雅黑" w:hAnsi="微软雅黑" w:cs="Times New Roman" w:hint="eastAsia"/>
          <w:color w:val="D00E04"/>
          <w:kern w:val="0"/>
          <w:sz w:val="36"/>
          <w:szCs w:val="36"/>
        </w:rPr>
        <w:t>梅列区人民政府</w:t>
      </w:r>
      <w:bookmarkStart w:id="0" w:name="_GoBack"/>
      <w:r w:rsidRPr="006D26C3">
        <w:rPr>
          <w:rFonts w:ascii="微软雅黑" w:eastAsia="微软雅黑" w:hAnsi="微软雅黑" w:cs="Times New Roman" w:hint="eastAsia"/>
          <w:color w:val="D00E04"/>
          <w:kern w:val="0"/>
          <w:sz w:val="36"/>
          <w:szCs w:val="36"/>
        </w:rPr>
        <w:t>关于扶持规模以上商贸企业及重点营利性服务业发展的实施意见</w:t>
      </w:r>
      <w:bookmarkEnd w:id="0"/>
    </w:p>
    <w:p w14:paraId="022AA383" w14:textId="77777777" w:rsidR="006D26C3" w:rsidRPr="006D26C3" w:rsidRDefault="006D26C3" w:rsidP="006D26C3">
      <w:pPr>
        <w:widowControl/>
        <w:spacing w:line="480" w:lineRule="atLeast"/>
        <w:jc w:val="left"/>
        <w:rPr>
          <w:rFonts w:ascii="宋体" w:eastAsia="宋体" w:hAnsi="宋体" w:cs="Times New Roman"/>
          <w:color w:val="333333"/>
          <w:kern w:val="0"/>
        </w:rPr>
      </w:pPr>
      <w:r w:rsidRPr="006D26C3">
        <w:rPr>
          <w:rFonts w:ascii="宋体" w:eastAsia="宋体" w:hAnsi="宋体" w:cs="Times New Roman" w:hint="eastAsia"/>
          <w:color w:val="333333"/>
          <w:kern w:val="0"/>
        </w:rPr>
        <w:t>各镇人民政府、街道办事处，区直有关单位：</w:t>
      </w:r>
    </w:p>
    <w:p w14:paraId="38CF895E"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为进一步提升我区商贸流通业及重点营利性服务业发展水平，培育一批发展潜力大、竞争实力强的规模以上商贸企业及重点营利性服务企业，提高商贸流通业及重点营利性服务业对第三产业发展和地方税收的贡献度，营造新的经济增长点，特制定如下实施意见：</w:t>
      </w:r>
    </w:p>
    <w:p w14:paraId="0CD5BE82"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一、设立扶持企业发展专项资金</w:t>
      </w:r>
    </w:p>
    <w:p w14:paraId="7EFA4628"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区财政每年从第三产业发展专项中单列100万元专项资金，用于扶持规模以上商贸企业和重点营利性服务企业发展和考评奖励资金的兑付。</w:t>
      </w:r>
    </w:p>
    <w:p w14:paraId="626270EE" w14:textId="77777777" w:rsidR="006D26C3" w:rsidRPr="006D26C3" w:rsidRDefault="006D26C3" w:rsidP="006D26C3">
      <w:pPr>
        <w:widowControl/>
        <w:spacing w:before="300"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二、资金扶持办法 </w:t>
      </w:r>
    </w:p>
    <w:p w14:paraId="759332CC"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b/>
          <w:bCs/>
          <w:color w:val="333333"/>
          <w:kern w:val="0"/>
        </w:rPr>
        <w:t>（一）鼓励规模以上企业加快发展</w:t>
      </w:r>
    </w:p>
    <w:p w14:paraId="2B10C23C"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为进一步做大做强商贸企业及重点营利性服务企业，对已列入统计范围的限额以上的企业，年销售额（营业额）比上一年增长达到30%以上，按当年企业新增税收区级留成增量部分的50%奖励给企业，第二年按30%给予奖励，第三年按20%给予奖励。</w:t>
      </w:r>
    </w:p>
    <w:p w14:paraId="3CF830AB"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b/>
          <w:bCs/>
          <w:color w:val="333333"/>
          <w:kern w:val="0"/>
        </w:rPr>
        <w:t>（二）鼓励新发展规模以上企业</w:t>
      </w:r>
    </w:p>
    <w:p w14:paraId="186FE4CB"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1.对新注册的企业当年经统计部门确认纳入统计范围的新增限上企业，当年新增税收区级财政实得部分的100%奖励给该企业，年终再给予每家企业一次性奖励，奖励标准：重点营利性服务企业1万元；批发、零售贸易企业2万元；住宿、餐饮企业3万元。</w:t>
      </w:r>
    </w:p>
    <w:p w14:paraId="17A8FCF7"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2.对老企业当年经统计部门确认为新增的限上企业，年终给予每家企业一次性奖励5000元。</w:t>
      </w:r>
    </w:p>
    <w:p w14:paraId="48FD5291"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对以骗取奖励资金为目的，在三年内退出经营的，追回奖励资金或依照《财政违法行为处罚处分条例》进行查处。</w:t>
      </w:r>
    </w:p>
    <w:p w14:paraId="39555F6A"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b/>
          <w:bCs/>
          <w:color w:val="333333"/>
          <w:kern w:val="0"/>
        </w:rPr>
        <w:t>（三）建立区级重点企业统计信息员联系制度</w:t>
      </w:r>
    </w:p>
    <w:p w14:paraId="1B3A3E13"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lastRenderedPageBreak/>
        <w:t>从各镇（街）中选择确定重点规模以上企业（其中商贸企业50家、重点营利性服务企业20家，市级确定的重点企业除外）进行指导，对积极配合做好统计工作的企业统计员，按照每人每月100元的标准给予补贴。</w:t>
      </w:r>
    </w:p>
    <w:p w14:paraId="246C2D34"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三、资金拨付程序</w:t>
      </w:r>
    </w:p>
    <w:p w14:paraId="650EF69C"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b/>
          <w:bCs/>
          <w:color w:val="333333"/>
          <w:kern w:val="0"/>
        </w:rPr>
        <w:t>（一）申报</w:t>
      </w:r>
    </w:p>
    <w:p w14:paraId="0A17ACE5"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1.申报程序。由区发改局、区商务局牵头，组织企业统一汇总向区财政局申报。</w:t>
      </w:r>
    </w:p>
    <w:p w14:paraId="49508816"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2.申报时间。每年1月31日前。</w:t>
      </w:r>
    </w:p>
    <w:p w14:paraId="318184FE"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b/>
          <w:bCs/>
          <w:color w:val="333333"/>
          <w:kern w:val="0"/>
        </w:rPr>
        <w:t>（二）审批</w:t>
      </w:r>
    </w:p>
    <w:p w14:paraId="50D7C54F"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对申报专项资金补助的规模以上商贸企业及重点营利性服务企业，由区发改局、商务局、统计局、财政局共同审核，提出意见报请区政府审批。</w:t>
      </w:r>
    </w:p>
    <w:p w14:paraId="00B95B05"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四、监督管理</w:t>
      </w:r>
    </w:p>
    <w:p w14:paraId="61E570D5"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b/>
          <w:bCs/>
          <w:color w:val="333333"/>
          <w:kern w:val="0"/>
        </w:rPr>
        <w:t>（一）严格奖励审核认定与兑付。</w:t>
      </w:r>
      <w:r w:rsidRPr="006D26C3">
        <w:rPr>
          <w:rFonts w:ascii="宋体" w:eastAsia="宋体" w:hAnsi="宋体" w:cs="Times New Roman" w:hint="eastAsia"/>
          <w:color w:val="333333"/>
          <w:kern w:val="0"/>
        </w:rPr>
        <w:t>建立第三产业增加值每月任务完成情况通报制度。</w:t>
      </w:r>
    </w:p>
    <w:p w14:paraId="3A26870D"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b/>
          <w:bCs/>
          <w:color w:val="333333"/>
          <w:kern w:val="0"/>
        </w:rPr>
        <w:t>（二）加强三产增加值责任单位的考评。</w:t>
      </w:r>
      <w:r w:rsidRPr="006D26C3">
        <w:rPr>
          <w:rFonts w:ascii="宋体" w:eastAsia="宋体" w:hAnsi="宋体" w:cs="Times New Roman" w:hint="eastAsia"/>
          <w:color w:val="333333"/>
          <w:kern w:val="0"/>
        </w:rPr>
        <w:t>三产增加值涉及商务、交通、住建、发改、财政、人社、旅游、文体、国投等多个单位，年终将对三产增加值主要核算指标的责任单位进行考评，纳入政府年终业务考评范围。</w:t>
      </w:r>
    </w:p>
    <w:p w14:paraId="7317E3B3"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b/>
          <w:bCs/>
          <w:color w:val="333333"/>
          <w:kern w:val="0"/>
        </w:rPr>
        <w:t>（三）严格资金监督管理。</w:t>
      </w:r>
      <w:r w:rsidRPr="006D26C3">
        <w:rPr>
          <w:rFonts w:ascii="宋体" w:eastAsia="宋体" w:hAnsi="宋体" w:cs="Times New Roman" w:hint="eastAsia"/>
          <w:color w:val="333333"/>
          <w:kern w:val="0"/>
        </w:rPr>
        <w:t>各有关单位要严格按照有关规定，认真组织扶持资金申报及审核工作，合理使用专项资金，企业应自觉接受区财政、审计等部门的监督检查。对违反规定的，除将涉及资金全额收缴外，还将追究有关人员责任，并取消今后年度扶持资金申报的资格。</w:t>
      </w:r>
    </w:p>
    <w:p w14:paraId="76872C08"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五、其他</w:t>
      </w:r>
    </w:p>
    <w:p w14:paraId="3AB11F39"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本意见自2016年1月1日起执行，由区商务局、区发改局、区统计局、区财政局负责解释。2014年7月28日下发的《梅列区人民政府关于扶持商贸企业发展的若干意见》（梅政文[2014]74号）同时废止。</w:t>
      </w:r>
    </w:p>
    <w:p w14:paraId="3807B256" w14:textId="77777777" w:rsidR="006D26C3" w:rsidRPr="006D26C3" w:rsidRDefault="006D26C3" w:rsidP="006D26C3">
      <w:pPr>
        <w:widowControl/>
        <w:spacing w:line="480" w:lineRule="atLeast"/>
        <w:ind w:firstLine="645"/>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附：第三产业增加值主要核算指标任务分解表</w:t>
      </w:r>
    </w:p>
    <w:p w14:paraId="1A5164E9" w14:textId="77777777" w:rsidR="006D26C3" w:rsidRPr="006D26C3" w:rsidRDefault="006D26C3" w:rsidP="006D26C3">
      <w:pPr>
        <w:widowControl/>
        <w:spacing w:line="480" w:lineRule="atLeast"/>
        <w:ind w:firstLine="645"/>
        <w:jc w:val="right"/>
        <w:rPr>
          <w:rFonts w:ascii="宋体" w:eastAsia="宋体" w:hAnsi="宋体" w:cs="Times New Roman" w:hint="eastAsia"/>
          <w:color w:val="333333"/>
          <w:kern w:val="0"/>
        </w:rPr>
      </w:pPr>
      <w:r w:rsidRPr="006D26C3">
        <w:rPr>
          <w:rFonts w:ascii="宋体" w:eastAsia="宋体" w:hAnsi="宋体" w:cs="Times New Roman" w:hint="eastAsia"/>
          <w:color w:val="333333"/>
          <w:kern w:val="0"/>
        </w:rPr>
        <w:t>                             </w:t>
      </w:r>
    </w:p>
    <w:p w14:paraId="3F99060D" w14:textId="77777777" w:rsidR="006D26C3" w:rsidRPr="006D26C3" w:rsidRDefault="006D26C3" w:rsidP="006D26C3">
      <w:pPr>
        <w:widowControl/>
        <w:spacing w:line="480" w:lineRule="atLeast"/>
        <w:ind w:firstLine="645"/>
        <w:jc w:val="right"/>
        <w:rPr>
          <w:rFonts w:ascii="宋体" w:eastAsia="宋体" w:hAnsi="宋体" w:cs="Times New Roman" w:hint="eastAsia"/>
          <w:color w:val="333333"/>
          <w:kern w:val="0"/>
        </w:rPr>
      </w:pPr>
      <w:r w:rsidRPr="006D26C3">
        <w:rPr>
          <w:rFonts w:ascii="宋体" w:eastAsia="宋体" w:hAnsi="宋体" w:cs="Times New Roman" w:hint="eastAsia"/>
          <w:color w:val="333333"/>
          <w:kern w:val="0"/>
        </w:rPr>
        <w:t> </w:t>
      </w:r>
    </w:p>
    <w:p w14:paraId="6C89FE88" w14:textId="77777777" w:rsidR="006D26C3" w:rsidRPr="006D26C3" w:rsidRDefault="006D26C3" w:rsidP="006D26C3">
      <w:pPr>
        <w:widowControl/>
        <w:spacing w:line="480" w:lineRule="atLeast"/>
        <w:ind w:firstLine="645"/>
        <w:jc w:val="right"/>
        <w:rPr>
          <w:rFonts w:ascii="宋体" w:eastAsia="宋体" w:hAnsi="宋体" w:cs="Times New Roman" w:hint="eastAsia"/>
          <w:color w:val="333333"/>
          <w:kern w:val="0"/>
        </w:rPr>
      </w:pPr>
      <w:r w:rsidRPr="006D26C3">
        <w:rPr>
          <w:rFonts w:ascii="宋体" w:eastAsia="宋体" w:hAnsi="宋体" w:cs="Times New Roman" w:hint="eastAsia"/>
          <w:color w:val="333333"/>
          <w:kern w:val="0"/>
        </w:rPr>
        <w:t> </w:t>
      </w:r>
    </w:p>
    <w:p w14:paraId="04F69122" w14:textId="77777777" w:rsidR="006D26C3" w:rsidRPr="006D26C3" w:rsidRDefault="006D26C3" w:rsidP="006D26C3">
      <w:pPr>
        <w:widowControl/>
        <w:spacing w:line="480" w:lineRule="atLeast"/>
        <w:ind w:firstLine="645"/>
        <w:jc w:val="right"/>
        <w:rPr>
          <w:rFonts w:ascii="宋体" w:eastAsia="宋体" w:hAnsi="宋体" w:cs="Times New Roman" w:hint="eastAsia"/>
          <w:color w:val="333333"/>
          <w:kern w:val="0"/>
        </w:rPr>
      </w:pPr>
      <w:r w:rsidRPr="006D26C3">
        <w:rPr>
          <w:rFonts w:ascii="宋体" w:eastAsia="宋体" w:hAnsi="宋体" w:cs="Times New Roman" w:hint="eastAsia"/>
          <w:color w:val="333333"/>
          <w:kern w:val="0"/>
        </w:rPr>
        <w:t> </w:t>
      </w:r>
    </w:p>
    <w:p w14:paraId="022A8438" w14:textId="77777777" w:rsidR="006D26C3" w:rsidRPr="006D26C3" w:rsidRDefault="006D26C3" w:rsidP="006D26C3">
      <w:pPr>
        <w:widowControl/>
        <w:spacing w:line="480" w:lineRule="atLeast"/>
        <w:ind w:firstLine="645"/>
        <w:jc w:val="right"/>
        <w:rPr>
          <w:rFonts w:ascii="宋体" w:eastAsia="宋体" w:hAnsi="宋体" w:cs="Times New Roman" w:hint="eastAsia"/>
          <w:color w:val="333333"/>
          <w:kern w:val="0"/>
        </w:rPr>
      </w:pPr>
      <w:r w:rsidRPr="006D26C3">
        <w:rPr>
          <w:rFonts w:ascii="宋体" w:eastAsia="宋体" w:hAnsi="宋体" w:cs="Times New Roman" w:hint="eastAsia"/>
          <w:color w:val="333333"/>
          <w:kern w:val="0"/>
        </w:rPr>
        <w:t>  梅列区人民政府 </w:t>
      </w:r>
    </w:p>
    <w:p w14:paraId="341F1B08" w14:textId="77777777" w:rsidR="006D26C3" w:rsidRPr="006D26C3" w:rsidRDefault="006D26C3" w:rsidP="006D26C3">
      <w:pPr>
        <w:widowControl/>
        <w:spacing w:line="480" w:lineRule="atLeast"/>
        <w:ind w:firstLine="645"/>
        <w:jc w:val="right"/>
        <w:rPr>
          <w:rFonts w:ascii="宋体" w:eastAsia="宋体" w:hAnsi="宋体" w:cs="Times New Roman" w:hint="eastAsia"/>
          <w:color w:val="333333"/>
          <w:kern w:val="0"/>
        </w:rPr>
      </w:pPr>
      <w:r w:rsidRPr="006D26C3">
        <w:rPr>
          <w:rFonts w:ascii="宋体" w:eastAsia="宋体" w:hAnsi="宋体" w:cs="Times New Roman" w:hint="eastAsia"/>
          <w:color w:val="333333"/>
          <w:kern w:val="0"/>
        </w:rPr>
        <w:t>2016年5月20日 </w:t>
      </w:r>
    </w:p>
    <w:p w14:paraId="285CCEB6" w14:textId="77777777" w:rsidR="006D26C3" w:rsidRPr="006D26C3" w:rsidRDefault="006D26C3" w:rsidP="006D26C3">
      <w:pPr>
        <w:widowControl/>
        <w:spacing w:line="480" w:lineRule="atLeast"/>
        <w:jc w:val="right"/>
        <w:rPr>
          <w:rFonts w:ascii="宋体" w:eastAsia="宋体" w:hAnsi="宋体" w:cs="Times New Roman" w:hint="eastAsia"/>
          <w:color w:val="333333"/>
          <w:kern w:val="0"/>
        </w:rPr>
      </w:pPr>
      <w:r w:rsidRPr="006D26C3">
        <w:rPr>
          <w:rFonts w:ascii="宋体" w:eastAsia="宋体" w:hAnsi="宋体" w:cs="Times New Roman" w:hint="eastAsia"/>
          <w:color w:val="333333"/>
          <w:kern w:val="0"/>
        </w:rPr>
        <w:br/>
        <w:t> </w:t>
      </w:r>
    </w:p>
    <w:p w14:paraId="0B72ED91" w14:textId="77777777" w:rsidR="006D26C3" w:rsidRPr="006D26C3" w:rsidRDefault="006D26C3" w:rsidP="006D26C3">
      <w:pPr>
        <w:widowControl/>
        <w:spacing w:before="300"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 </w:t>
      </w:r>
    </w:p>
    <w:p w14:paraId="53109829" w14:textId="77777777" w:rsidR="006D26C3" w:rsidRPr="006D26C3" w:rsidRDefault="006D26C3" w:rsidP="006D26C3">
      <w:pPr>
        <w:widowControl/>
        <w:spacing w:before="300"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附件 </w:t>
      </w:r>
    </w:p>
    <w:p w14:paraId="3EAA377C"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第三产业增加值主要核算指标任务分解表</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82"/>
        <w:gridCol w:w="3002"/>
      </w:tblGrid>
      <w:tr w:rsidR="006D26C3" w:rsidRPr="006D26C3" w14:paraId="18324F4D" w14:textId="77777777" w:rsidTr="006D26C3">
        <w:tc>
          <w:tcPr>
            <w:tcW w:w="7580" w:type="dxa"/>
            <w:tcBorders>
              <w:top w:val="outset" w:sz="6" w:space="0" w:color="auto"/>
              <w:left w:val="outset" w:sz="6" w:space="0" w:color="auto"/>
              <w:bottom w:val="outset" w:sz="6" w:space="0" w:color="auto"/>
              <w:right w:val="outset" w:sz="6" w:space="0" w:color="auto"/>
            </w:tcBorders>
            <w:hideMark/>
          </w:tcPr>
          <w:p w14:paraId="231F5AAD" w14:textId="77777777" w:rsidR="006D26C3" w:rsidRPr="006D26C3" w:rsidRDefault="006D26C3" w:rsidP="006D26C3">
            <w:pPr>
              <w:widowControl/>
              <w:spacing w:line="480" w:lineRule="atLeast"/>
              <w:jc w:val="center"/>
              <w:rPr>
                <w:rFonts w:ascii="宋体" w:eastAsia="宋体" w:hAnsi="宋体" w:cs="Times New Roman" w:hint="eastAsia"/>
                <w:color w:val="333333"/>
                <w:kern w:val="0"/>
              </w:rPr>
            </w:pPr>
            <w:r w:rsidRPr="006D26C3">
              <w:rPr>
                <w:rFonts w:ascii="宋体" w:eastAsia="宋体" w:hAnsi="宋体" w:cs="Times New Roman" w:hint="eastAsia"/>
                <w:b/>
                <w:bCs/>
                <w:color w:val="333333"/>
                <w:kern w:val="0"/>
              </w:rPr>
              <w:t>支撑指标</w:t>
            </w:r>
          </w:p>
        </w:tc>
        <w:tc>
          <w:tcPr>
            <w:tcW w:w="4320" w:type="dxa"/>
            <w:tcBorders>
              <w:top w:val="outset" w:sz="6" w:space="0" w:color="auto"/>
              <w:left w:val="outset" w:sz="6" w:space="0" w:color="auto"/>
              <w:bottom w:val="outset" w:sz="6" w:space="0" w:color="auto"/>
              <w:right w:val="outset" w:sz="6" w:space="0" w:color="auto"/>
            </w:tcBorders>
            <w:hideMark/>
          </w:tcPr>
          <w:p w14:paraId="04E67565" w14:textId="77777777" w:rsidR="006D26C3" w:rsidRPr="006D26C3" w:rsidRDefault="006D26C3" w:rsidP="006D26C3">
            <w:pPr>
              <w:widowControl/>
              <w:spacing w:line="480" w:lineRule="atLeast"/>
              <w:jc w:val="center"/>
              <w:rPr>
                <w:rFonts w:ascii="宋体" w:eastAsia="宋体" w:hAnsi="宋体" w:cs="Times New Roman" w:hint="eastAsia"/>
                <w:color w:val="333333"/>
                <w:kern w:val="0"/>
              </w:rPr>
            </w:pPr>
            <w:r w:rsidRPr="006D26C3">
              <w:rPr>
                <w:rFonts w:ascii="宋体" w:eastAsia="宋体" w:hAnsi="宋体" w:cs="Times New Roman" w:hint="eastAsia"/>
                <w:b/>
                <w:bCs/>
                <w:color w:val="333333"/>
                <w:kern w:val="0"/>
              </w:rPr>
              <w:t>责任单位</w:t>
            </w:r>
          </w:p>
        </w:tc>
      </w:tr>
      <w:tr w:rsidR="006D26C3" w:rsidRPr="006D26C3" w14:paraId="2566A227" w14:textId="77777777" w:rsidTr="006D26C3">
        <w:tc>
          <w:tcPr>
            <w:tcW w:w="7580" w:type="dxa"/>
            <w:tcBorders>
              <w:top w:val="outset" w:sz="6" w:space="0" w:color="auto"/>
              <w:left w:val="outset" w:sz="6" w:space="0" w:color="auto"/>
              <w:bottom w:val="outset" w:sz="6" w:space="0" w:color="auto"/>
              <w:right w:val="outset" w:sz="6" w:space="0" w:color="auto"/>
            </w:tcBorders>
            <w:hideMark/>
          </w:tcPr>
          <w:p w14:paraId="5D190BDF"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公路客货运输周转量</w:t>
            </w:r>
          </w:p>
        </w:tc>
        <w:tc>
          <w:tcPr>
            <w:tcW w:w="4320" w:type="dxa"/>
            <w:tcBorders>
              <w:top w:val="outset" w:sz="6" w:space="0" w:color="auto"/>
              <w:left w:val="outset" w:sz="6" w:space="0" w:color="auto"/>
              <w:bottom w:val="outset" w:sz="6" w:space="0" w:color="auto"/>
              <w:right w:val="outset" w:sz="6" w:space="0" w:color="auto"/>
            </w:tcBorders>
            <w:hideMark/>
          </w:tcPr>
          <w:p w14:paraId="24E94E1E" w14:textId="77777777" w:rsidR="006D26C3" w:rsidRPr="006D26C3" w:rsidRDefault="006D26C3" w:rsidP="006D26C3">
            <w:pPr>
              <w:widowControl/>
              <w:spacing w:line="480" w:lineRule="atLeast"/>
              <w:jc w:val="center"/>
              <w:rPr>
                <w:rFonts w:ascii="宋体" w:eastAsia="宋体" w:hAnsi="宋体" w:cs="Times New Roman" w:hint="eastAsia"/>
                <w:color w:val="333333"/>
                <w:kern w:val="0"/>
              </w:rPr>
            </w:pPr>
            <w:r w:rsidRPr="006D26C3">
              <w:rPr>
                <w:rFonts w:ascii="宋体" w:eastAsia="宋体" w:hAnsi="宋体" w:cs="Times New Roman" w:hint="eastAsia"/>
                <w:color w:val="333333"/>
                <w:kern w:val="0"/>
              </w:rPr>
              <w:t>交通局</w:t>
            </w:r>
          </w:p>
        </w:tc>
      </w:tr>
      <w:tr w:rsidR="006D26C3" w:rsidRPr="006D26C3" w14:paraId="0164AB4E" w14:textId="77777777" w:rsidTr="006D26C3">
        <w:tc>
          <w:tcPr>
            <w:tcW w:w="7580" w:type="dxa"/>
            <w:tcBorders>
              <w:top w:val="outset" w:sz="6" w:space="0" w:color="auto"/>
              <w:left w:val="outset" w:sz="6" w:space="0" w:color="auto"/>
              <w:bottom w:val="outset" w:sz="6" w:space="0" w:color="auto"/>
              <w:right w:val="outset" w:sz="6" w:space="0" w:color="auto"/>
            </w:tcBorders>
            <w:hideMark/>
          </w:tcPr>
          <w:p w14:paraId="6D67700E"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批发业销售额（限上）</w:t>
            </w:r>
          </w:p>
        </w:tc>
        <w:tc>
          <w:tcPr>
            <w:tcW w:w="4320" w:type="dxa"/>
            <w:vMerge w:val="restart"/>
            <w:tcBorders>
              <w:top w:val="outset" w:sz="6" w:space="0" w:color="auto"/>
              <w:left w:val="outset" w:sz="6" w:space="0" w:color="auto"/>
              <w:bottom w:val="outset" w:sz="6" w:space="0" w:color="auto"/>
              <w:right w:val="outset" w:sz="6" w:space="0" w:color="auto"/>
            </w:tcBorders>
            <w:vAlign w:val="center"/>
            <w:hideMark/>
          </w:tcPr>
          <w:p w14:paraId="3442CAA3" w14:textId="77777777" w:rsidR="006D26C3" w:rsidRPr="006D26C3" w:rsidRDefault="006D26C3" w:rsidP="006D26C3">
            <w:pPr>
              <w:widowControl/>
              <w:spacing w:line="480" w:lineRule="atLeast"/>
              <w:jc w:val="center"/>
              <w:rPr>
                <w:rFonts w:ascii="宋体" w:eastAsia="宋体" w:hAnsi="宋体" w:cs="Times New Roman" w:hint="eastAsia"/>
                <w:color w:val="333333"/>
                <w:kern w:val="0"/>
              </w:rPr>
            </w:pPr>
            <w:r w:rsidRPr="006D26C3">
              <w:rPr>
                <w:rFonts w:ascii="宋体" w:eastAsia="宋体" w:hAnsi="宋体" w:cs="Times New Roman" w:hint="eastAsia"/>
                <w:color w:val="333333"/>
                <w:kern w:val="0"/>
              </w:rPr>
              <w:t>商务局</w:t>
            </w:r>
          </w:p>
        </w:tc>
      </w:tr>
      <w:tr w:rsidR="006D26C3" w:rsidRPr="006D26C3" w14:paraId="62B2EA75" w14:textId="77777777" w:rsidTr="006D26C3">
        <w:tc>
          <w:tcPr>
            <w:tcW w:w="7580" w:type="dxa"/>
            <w:tcBorders>
              <w:top w:val="outset" w:sz="6" w:space="0" w:color="auto"/>
              <w:left w:val="outset" w:sz="6" w:space="0" w:color="auto"/>
              <w:bottom w:val="outset" w:sz="6" w:space="0" w:color="auto"/>
              <w:right w:val="outset" w:sz="6" w:space="0" w:color="auto"/>
            </w:tcBorders>
            <w:hideMark/>
          </w:tcPr>
          <w:p w14:paraId="0E0C8BE2"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零售业销售额（限上）</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F0797" w14:textId="77777777" w:rsidR="006D26C3" w:rsidRPr="006D26C3" w:rsidRDefault="006D26C3" w:rsidP="006D26C3">
            <w:pPr>
              <w:widowControl/>
              <w:spacing w:line="480" w:lineRule="atLeast"/>
              <w:jc w:val="left"/>
              <w:rPr>
                <w:rFonts w:ascii="宋体" w:eastAsia="宋体" w:hAnsi="宋体" w:cs="Times New Roman"/>
                <w:color w:val="333333"/>
                <w:kern w:val="0"/>
              </w:rPr>
            </w:pPr>
          </w:p>
        </w:tc>
      </w:tr>
      <w:tr w:rsidR="006D26C3" w:rsidRPr="006D26C3" w14:paraId="3AFAF64F" w14:textId="77777777" w:rsidTr="006D26C3">
        <w:tc>
          <w:tcPr>
            <w:tcW w:w="7580" w:type="dxa"/>
            <w:tcBorders>
              <w:top w:val="outset" w:sz="6" w:space="0" w:color="auto"/>
              <w:left w:val="outset" w:sz="6" w:space="0" w:color="auto"/>
              <w:bottom w:val="outset" w:sz="6" w:space="0" w:color="auto"/>
              <w:right w:val="outset" w:sz="6" w:space="0" w:color="auto"/>
            </w:tcBorders>
            <w:hideMark/>
          </w:tcPr>
          <w:p w14:paraId="04D96E5A"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住宿业营业额（限上）</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6B146A" w14:textId="77777777" w:rsidR="006D26C3" w:rsidRPr="006D26C3" w:rsidRDefault="006D26C3" w:rsidP="006D26C3">
            <w:pPr>
              <w:widowControl/>
              <w:spacing w:line="480" w:lineRule="atLeast"/>
              <w:jc w:val="left"/>
              <w:rPr>
                <w:rFonts w:ascii="宋体" w:eastAsia="宋体" w:hAnsi="宋体" w:cs="Times New Roman"/>
                <w:color w:val="333333"/>
                <w:kern w:val="0"/>
              </w:rPr>
            </w:pPr>
          </w:p>
        </w:tc>
      </w:tr>
      <w:tr w:rsidR="006D26C3" w:rsidRPr="006D26C3" w14:paraId="50C2CA2B" w14:textId="77777777" w:rsidTr="006D26C3">
        <w:tc>
          <w:tcPr>
            <w:tcW w:w="7580" w:type="dxa"/>
            <w:tcBorders>
              <w:top w:val="outset" w:sz="6" w:space="0" w:color="auto"/>
              <w:left w:val="outset" w:sz="6" w:space="0" w:color="auto"/>
              <w:bottom w:val="outset" w:sz="6" w:space="0" w:color="auto"/>
              <w:right w:val="outset" w:sz="6" w:space="0" w:color="auto"/>
            </w:tcBorders>
            <w:hideMark/>
          </w:tcPr>
          <w:p w14:paraId="48C7F955"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餐饮业营业额（限上）</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B51A68" w14:textId="77777777" w:rsidR="006D26C3" w:rsidRPr="006D26C3" w:rsidRDefault="006D26C3" w:rsidP="006D26C3">
            <w:pPr>
              <w:widowControl/>
              <w:spacing w:line="480" w:lineRule="atLeast"/>
              <w:jc w:val="left"/>
              <w:rPr>
                <w:rFonts w:ascii="宋体" w:eastAsia="宋体" w:hAnsi="宋体" w:cs="Times New Roman"/>
                <w:color w:val="333333"/>
                <w:kern w:val="0"/>
              </w:rPr>
            </w:pPr>
          </w:p>
        </w:tc>
      </w:tr>
      <w:tr w:rsidR="006D26C3" w:rsidRPr="006D26C3" w14:paraId="0BFECC3E" w14:textId="77777777" w:rsidTr="006D26C3">
        <w:tc>
          <w:tcPr>
            <w:tcW w:w="7580" w:type="dxa"/>
            <w:tcBorders>
              <w:top w:val="outset" w:sz="6" w:space="0" w:color="auto"/>
              <w:left w:val="outset" w:sz="6" w:space="0" w:color="auto"/>
              <w:bottom w:val="outset" w:sz="6" w:space="0" w:color="auto"/>
              <w:right w:val="outset" w:sz="6" w:space="0" w:color="auto"/>
            </w:tcBorders>
            <w:hideMark/>
          </w:tcPr>
          <w:p w14:paraId="5BD2AAE9"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商品房销售面积</w:t>
            </w:r>
          </w:p>
        </w:tc>
        <w:tc>
          <w:tcPr>
            <w:tcW w:w="4320" w:type="dxa"/>
            <w:vMerge w:val="restart"/>
            <w:tcBorders>
              <w:top w:val="outset" w:sz="6" w:space="0" w:color="auto"/>
              <w:left w:val="outset" w:sz="6" w:space="0" w:color="auto"/>
              <w:bottom w:val="outset" w:sz="6" w:space="0" w:color="auto"/>
              <w:right w:val="outset" w:sz="6" w:space="0" w:color="auto"/>
            </w:tcBorders>
            <w:vAlign w:val="center"/>
            <w:hideMark/>
          </w:tcPr>
          <w:p w14:paraId="3BF39DF0" w14:textId="77777777" w:rsidR="006D26C3" w:rsidRPr="006D26C3" w:rsidRDefault="006D26C3" w:rsidP="006D26C3">
            <w:pPr>
              <w:widowControl/>
              <w:spacing w:line="480" w:lineRule="atLeast"/>
              <w:jc w:val="center"/>
              <w:rPr>
                <w:rFonts w:ascii="宋体" w:eastAsia="宋体" w:hAnsi="宋体" w:cs="Times New Roman" w:hint="eastAsia"/>
                <w:color w:val="333333"/>
                <w:kern w:val="0"/>
              </w:rPr>
            </w:pPr>
            <w:r w:rsidRPr="006D26C3">
              <w:rPr>
                <w:rFonts w:ascii="宋体" w:eastAsia="宋体" w:hAnsi="宋体" w:cs="Times New Roman" w:hint="eastAsia"/>
                <w:color w:val="333333"/>
                <w:kern w:val="0"/>
              </w:rPr>
              <w:t>住建局</w:t>
            </w:r>
          </w:p>
        </w:tc>
      </w:tr>
      <w:tr w:rsidR="006D26C3" w:rsidRPr="006D26C3" w14:paraId="5568506D" w14:textId="77777777" w:rsidTr="006D26C3">
        <w:tc>
          <w:tcPr>
            <w:tcW w:w="7580" w:type="dxa"/>
            <w:tcBorders>
              <w:top w:val="outset" w:sz="6" w:space="0" w:color="auto"/>
              <w:left w:val="outset" w:sz="6" w:space="0" w:color="auto"/>
              <w:bottom w:val="outset" w:sz="6" w:space="0" w:color="auto"/>
              <w:right w:val="outset" w:sz="6" w:space="0" w:color="auto"/>
            </w:tcBorders>
            <w:hideMark/>
          </w:tcPr>
          <w:p w14:paraId="48EE2803"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房地产业从业人数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81CB7C" w14:textId="77777777" w:rsidR="006D26C3" w:rsidRPr="006D26C3" w:rsidRDefault="006D26C3" w:rsidP="006D26C3">
            <w:pPr>
              <w:widowControl/>
              <w:spacing w:line="480" w:lineRule="atLeast"/>
              <w:jc w:val="left"/>
              <w:rPr>
                <w:rFonts w:ascii="宋体" w:eastAsia="宋体" w:hAnsi="宋体" w:cs="Times New Roman"/>
                <w:color w:val="333333"/>
                <w:kern w:val="0"/>
              </w:rPr>
            </w:pPr>
          </w:p>
        </w:tc>
      </w:tr>
      <w:tr w:rsidR="006D26C3" w:rsidRPr="006D26C3" w14:paraId="4B94E682" w14:textId="77777777" w:rsidTr="006D26C3">
        <w:tc>
          <w:tcPr>
            <w:tcW w:w="7580" w:type="dxa"/>
            <w:tcBorders>
              <w:top w:val="outset" w:sz="6" w:space="0" w:color="auto"/>
              <w:left w:val="outset" w:sz="6" w:space="0" w:color="auto"/>
              <w:bottom w:val="outset" w:sz="6" w:space="0" w:color="auto"/>
              <w:right w:val="outset" w:sz="6" w:space="0" w:color="auto"/>
            </w:tcBorders>
            <w:hideMark/>
          </w:tcPr>
          <w:p w14:paraId="1DE25385"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房地产业劳动报酬</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AADAB4" w14:textId="77777777" w:rsidR="006D26C3" w:rsidRPr="006D26C3" w:rsidRDefault="006D26C3" w:rsidP="006D26C3">
            <w:pPr>
              <w:widowControl/>
              <w:spacing w:line="480" w:lineRule="atLeast"/>
              <w:jc w:val="left"/>
              <w:rPr>
                <w:rFonts w:ascii="宋体" w:eastAsia="宋体" w:hAnsi="宋体" w:cs="Times New Roman"/>
                <w:color w:val="333333"/>
                <w:kern w:val="0"/>
              </w:rPr>
            </w:pPr>
          </w:p>
        </w:tc>
      </w:tr>
      <w:tr w:rsidR="006D26C3" w:rsidRPr="006D26C3" w14:paraId="0794FA9F" w14:textId="77777777" w:rsidTr="006D26C3">
        <w:tc>
          <w:tcPr>
            <w:tcW w:w="7580" w:type="dxa"/>
            <w:tcBorders>
              <w:top w:val="outset" w:sz="6" w:space="0" w:color="auto"/>
              <w:left w:val="outset" w:sz="6" w:space="0" w:color="auto"/>
              <w:bottom w:val="outset" w:sz="6" w:space="0" w:color="auto"/>
              <w:right w:val="outset" w:sz="6" w:space="0" w:color="auto"/>
            </w:tcBorders>
            <w:hideMark/>
          </w:tcPr>
          <w:p w14:paraId="2A5BEF21"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规模以上服务业营业收入</w:t>
            </w:r>
          </w:p>
        </w:tc>
        <w:tc>
          <w:tcPr>
            <w:tcW w:w="4320" w:type="dxa"/>
            <w:tcBorders>
              <w:top w:val="outset" w:sz="6" w:space="0" w:color="auto"/>
              <w:left w:val="outset" w:sz="6" w:space="0" w:color="auto"/>
              <w:bottom w:val="outset" w:sz="6" w:space="0" w:color="auto"/>
              <w:right w:val="outset" w:sz="6" w:space="0" w:color="auto"/>
            </w:tcBorders>
            <w:hideMark/>
          </w:tcPr>
          <w:p w14:paraId="23F1A007" w14:textId="77777777" w:rsidR="006D26C3" w:rsidRPr="006D26C3" w:rsidRDefault="006D26C3" w:rsidP="006D26C3">
            <w:pPr>
              <w:widowControl/>
              <w:spacing w:line="480" w:lineRule="atLeast"/>
              <w:jc w:val="center"/>
              <w:rPr>
                <w:rFonts w:ascii="宋体" w:eastAsia="宋体" w:hAnsi="宋体" w:cs="Times New Roman" w:hint="eastAsia"/>
                <w:color w:val="333333"/>
                <w:kern w:val="0"/>
              </w:rPr>
            </w:pPr>
            <w:r w:rsidRPr="006D26C3">
              <w:rPr>
                <w:rFonts w:ascii="宋体" w:eastAsia="宋体" w:hAnsi="宋体" w:cs="Times New Roman" w:hint="eastAsia"/>
                <w:color w:val="333333"/>
                <w:kern w:val="0"/>
              </w:rPr>
              <w:t>发改局</w:t>
            </w:r>
          </w:p>
        </w:tc>
      </w:tr>
      <w:tr w:rsidR="006D26C3" w:rsidRPr="006D26C3" w14:paraId="3E0BBBAE" w14:textId="77777777" w:rsidTr="006D26C3">
        <w:tc>
          <w:tcPr>
            <w:tcW w:w="7580" w:type="dxa"/>
            <w:tcBorders>
              <w:top w:val="outset" w:sz="6" w:space="0" w:color="auto"/>
              <w:left w:val="outset" w:sz="6" w:space="0" w:color="auto"/>
              <w:bottom w:val="outset" w:sz="6" w:space="0" w:color="auto"/>
              <w:right w:val="outset" w:sz="6" w:space="0" w:color="auto"/>
            </w:tcBorders>
            <w:hideMark/>
          </w:tcPr>
          <w:p w14:paraId="795F6393"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财政预算支出中的八项重点支出</w:t>
            </w:r>
          </w:p>
        </w:tc>
        <w:tc>
          <w:tcPr>
            <w:tcW w:w="4320" w:type="dxa"/>
            <w:tcBorders>
              <w:top w:val="outset" w:sz="6" w:space="0" w:color="auto"/>
              <w:left w:val="outset" w:sz="6" w:space="0" w:color="auto"/>
              <w:bottom w:val="outset" w:sz="6" w:space="0" w:color="auto"/>
              <w:right w:val="outset" w:sz="6" w:space="0" w:color="auto"/>
            </w:tcBorders>
            <w:hideMark/>
          </w:tcPr>
          <w:p w14:paraId="5B7BF8FC" w14:textId="77777777" w:rsidR="006D26C3" w:rsidRPr="006D26C3" w:rsidRDefault="006D26C3" w:rsidP="006D26C3">
            <w:pPr>
              <w:widowControl/>
              <w:spacing w:line="480" w:lineRule="atLeast"/>
              <w:jc w:val="center"/>
              <w:rPr>
                <w:rFonts w:ascii="宋体" w:eastAsia="宋体" w:hAnsi="宋体" w:cs="Times New Roman" w:hint="eastAsia"/>
                <w:color w:val="333333"/>
                <w:kern w:val="0"/>
              </w:rPr>
            </w:pPr>
            <w:r w:rsidRPr="006D26C3">
              <w:rPr>
                <w:rFonts w:ascii="宋体" w:eastAsia="宋体" w:hAnsi="宋体" w:cs="Times New Roman" w:hint="eastAsia"/>
                <w:color w:val="333333"/>
                <w:kern w:val="0"/>
              </w:rPr>
              <w:t>财政局</w:t>
            </w:r>
          </w:p>
        </w:tc>
      </w:tr>
    </w:tbl>
    <w:p w14:paraId="632BDDC6"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注：1.“部分营利性服务业”指计算机服务和软件业、租赁和商务服务业、居民服务和其他服务业、文化体育和娱乐业。</w:t>
      </w:r>
    </w:p>
    <w:p w14:paraId="24E7CD6C" w14:textId="77777777" w:rsidR="006D26C3" w:rsidRPr="006D26C3" w:rsidRDefault="006D26C3" w:rsidP="006D26C3">
      <w:pPr>
        <w:widowControl/>
        <w:spacing w:line="480" w:lineRule="atLeast"/>
        <w:jc w:val="left"/>
        <w:rPr>
          <w:rFonts w:ascii="宋体" w:eastAsia="宋体" w:hAnsi="宋体" w:cs="Times New Roman" w:hint="eastAsia"/>
          <w:color w:val="333333"/>
          <w:kern w:val="0"/>
        </w:rPr>
      </w:pPr>
      <w:r w:rsidRPr="006D26C3">
        <w:rPr>
          <w:rFonts w:ascii="宋体" w:eastAsia="宋体" w:hAnsi="宋体" w:cs="Times New Roman" w:hint="eastAsia"/>
          <w:color w:val="333333"/>
          <w:kern w:val="0"/>
        </w:rPr>
        <w:t>    2.“财政八项重点支出”指一般公共服务支出、公共安全支出、教育支出、科学技术支出、社会保障和就业支出、医疗卫生与计划生育支出、节能环保支出、城乡社区支出。</w:t>
      </w:r>
    </w:p>
    <w:p w14:paraId="6BC06F90" w14:textId="77777777" w:rsidR="00B87A50" w:rsidRPr="006D26C3" w:rsidRDefault="00B87A50"/>
    <w:sectPr w:rsidR="00B87A50" w:rsidRPr="006D26C3"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C3"/>
    <w:rsid w:val="006D26C3"/>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1D61EA9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6D26C3"/>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6D26C3"/>
    <w:rPr>
      <w:rFonts w:ascii="Times New Roman" w:hAnsi="Times New Roman" w:cs="Times New Roman"/>
      <w:b/>
      <w:bCs/>
      <w:kern w:val="0"/>
    </w:rPr>
  </w:style>
  <w:style w:type="character" w:customStyle="1" w:styleId="apple-converted-space">
    <w:name w:val="apple-converted-space"/>
    <w:basedOn w:val="a0"/>
    <w:rsid w:val="006D26C3"/>
  </w:style>
  <w:style w:type="paragraph" w:styleId="a3">
    <w:name w:val="Normal (Web)"/>
    <w:basedOn w:val="a"/>
    <w:uiPriority w:val="99"/>
    <w:semiHidden/>
    <w:unhideWhenUsed/>
    <w:rsid w:val="006D26C3"/>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189778">
      <w:bodyDiv w:val="1"/>
      <w:marLeft w:val="0"/>
      <w:marRight w:val="0"/>
      <w:marTop w:val="0"/>
      <w:marBottom w:val="0"/>
      <w:divBdr>
        <w:top w:val="none" w:sz="0" w:space="0" w:color="auto"/>
        <w:left w:val="none" w:sz="0" w:space="0" w:color="auto"/>
        <w:bottom w:val="none" w:sz="0" w:space="0" w:color="auto"/>
        <w:right w:val="none" w:sz="0" w:space="0" w:color="auto"/>
      </w:divBdr>
    </w:div>
    <w:div w:id="15932017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244</Words>
  <Characters>1397</Characters>
  <Application>Microsoft Macintosh Word</Application>
  <DocSecurity>0</DocSecurity>
  <Lines>11</Lines>
  <Paragraphs>3</Paragraphs>
  <ScaleCrop>false</ScaleCrop>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2018-06-07T15:19:00Z</dcterms:created>
  <dcterms:modified xsi:type="dcterms:W3CDTF">2018-06-07T15:19:00Z</dcterms:modified>
</cp:coreProperties>
</file>