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CF1826" w:rsidTr="00CF182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1826" w:rsidRDefault="00CF1826">
            <w:pPr>
              <w:pStyle w:val="1"/>
              <w:spacing w:before="0" w:beforeAutospacing="0" w:after="0" w:afterAutospacing="0" w:line="480" w:lineRule="auto"/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邹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>城市突破邹东山区发展若干政策</w:t>
            </w:r>
            <w:bookmarkEnd w:id="0"/>
          </w:p>
        </w:tc>
      </w:tr>
      <w:tr w:rsidR="00CF1826" w:rsidTr="00CF1826">
        <w:trPr>
          <w:tblCellSpacing w:w="0" w:type="dxa"/>
        </w:trPr>
        <w:tc>
          <w:tcPr>
            <w:tcW w:w="0" w:type="auto"/>
            <w:tcBorders>
              <w:bottom w:val="dashed" w:sz="6" w:space="0" w:color="CCCCCC"/>
            </w:tcBorders>
            <w:shd w:val="clear" w:color="auto" w:fill="FFFFFF"/>
            <w:tcMar>
              <w:top w:w="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CF1826" w:rsidRDefault="00CF1826">
            <w:pPr>
              <w:spacing w:line="480" w:lineRule="auto"/>
              <w:jc w:val="center"/>
              <w:rPr>
                <w:rFonts w:hint="eastAsia"/>
                <w:color w:val="666666"/>
                <w:sz w:val="18"/>
                <w:szCs w:val="18"/>
              </w:rPr>
            </w:pPr>
            <w:r>
              <w:rPr>
                <w:rFonts w:hint="eastAsia"/>
                <w:color w:val="666666"/>
                <w:sz w:val="18"/>
                <w:szCs w:val="18"/>
              </w:rPr>
              <w:t>时间：</w:t>
            </w:r>
            <w:r>
              <w:rPr>
                <w:rFonts w:hint="eastAsia"/>
                <w:color w:val="666666"/>
                <w:sz w:val="18"/>
                <w:szCs w:val="18"/>
              </w:rPr>
              <w:t>2013-02-22 13:44:46  </w:t>
            </w:r>
            <w:r>
              <w:rPr>
                <w:rFonts w:hint="eastAsia"/>
                <w:color w:val="666666"/>
                <w:sz w:val="18"/>
                <w:szCs w:val="18"/>
              </w:rPr>
              <w:t>来源：</w:t>
            </w:r>
            <w:r>
              <w:rPr>
                <w:rFonts w:hint="eastAsia"/>
                <w:color w:val="666666"/>
                <w:sz w:val="18"/>
                <w:szCs w:val="18"/>
              </w:rPr>
              <w:t>  </w:t>
            </w:r>
            <w:r>
              <w:rPr>
                <w:rFonts w:hint="eastAsia"/>
                <w:color w:val="666666"/>
                <w:sz w:val="18"/>
                <w:szCs w:val="18"/>
              </w:rPr>
              <w:t>作者：</w:t>
            </w:r>
            <w:r>
              <w:rPr>
                <w:rFonts w:hint="eastAsia"/>
                <w:color w:val="666666"/>
                <w:sz w:val="18"/>
                <w:szCs w:val="18"/>
              </w:rPr>
              <w:t>  </w:t>
            </w:r>
            <w:r>
              <w:rPr>
                <w:rFonts w:hint="eastAsia"/>
                <w:color w:val="666666"/>
                <w:sz w:val="18"/>
                <w:szCs w:val="18"/>
              </w:rPr>
              <w:t>点击数：</w:t>
            </w:r>
            <w:r>
              <w:rPr>
                <w:rFonts w:hint="eastAsia"/>
                <w:color w:val="666666"/>
                <w:sz w:val="18"/>
                <w:szCs w:val="18"/>
              </w:rPr>
              <w:t>8058</w:t>
            </w:r>
          </w:p>
        </w:tc>
      </w:tr>
    </w:tbl>
    <w:p w:rsidR="00CF1826" w:rsidRDefault="00CF1826" w:rsidP="00CF1826">
      <w:pPr>
        <w:rPr>
          <w:vanish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CF1826" w:rsidTr="00CF182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F1826" w:rsidRDefault="00CF1826">
            <w:pPr>
              <w:pStyle w:val="a4"/>
              <w:spacing w:before="240" w:beforeAutospacing="0" w:after="240" w:afterAutospacing="0" w:line="360" w:lineRule="atLeas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  <w:p w:rsidR="00CF1826" w:rsidRDefault="00CF1826">
            <w:pPr>
              <w:spacing w:line="360" w:lineRule="atLeast"/>
              <w:ind w:firstLine="482"/>
              <w:rPr>
                <w:rFonts w:hint="eastAsia"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第一条</w:t>
            </w:r>
            <w:r>
              <w:rPr>
                <w:rStyle w:val="apple-converted-space"/>
                <w:rFonts w:hint="eastAsia"/>
                <w:b/>
                <w:bCs/>
                <w:color w:val="000000"/>
              </w:rPr>
              <w:t> </w:t>
            </w:r>
            <w:r>
              <w:rPr>
                <w:rFonts w:hint="eastAsia"/>
                <w:color w:val="000000"/>
              </w:rPr>
              <w:t>为进一步增强邹东山区发展活力，加快基础设施建设，加速农业产业发展，缩小</w:t>
            </w:r>
            <w:proofErr w:type="gramStart"/>
            <w:r>
              <w:rPr>
                <w:rFonts w:hint="eastAsia"/>
                <w:color w:val="000000"/>
              </w:rPr>
              <w:t>东西部镇村</w:t>
            </w:r>
            <w:proofErr w:type="gramEnd"/>
            <w:r>
              <w:rPr>
                <w:rFonts w:hint="eastAsia"/>
                <w:color w:val="000000"/>
              </w:rPr>
              <w:t>差距，统筹城乡一体化发展，特制定本政策。</w:t>
            </w:r>
          </w:p>
          <w:p w:rsidR="00CF1826" w:rsidRDefault="00CF1826">
            <w:pPr>
              <w:spacing w:line="360" w:lineRule="atLeast"/>
              <w:ind w:firstLine="482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第二条</w:t>
            </w:r>
            <w:r>
              <w:rPr>
                <w:rStyle w:val="apple-converted-space"/>
                <w:rFonts w:hint="eastAsia"/>
                <w:b/>
                <w:bCs/>
                <w:color w:val="000000"/>
              </w:rPr>
              <w:t> </w:t>
            </w:r>
            <w:r>
              <w:rPr>
                <w:rFonts w:hint="eastAsia"/>
                <w:color w:val="000000"/>
              </w:rPr>
              <w:t>本文件所指邹东山区为</w:t>
            </w:r>
            <w:proofErr w:type="gramStart"/>
            <w:r>
              <w:rPr>
                <w:rFonts w:hint="eastAsia"/>
                <w:color w:val="000000"/>
              </w:rPr>
              <w:t>峄</w:t>
            </w:r>
            <w:proofErr w:type="gramEnd"/>
            <w:r>
              <w:rPr>
                <w:rFonts w:hint="eastAsia"/>
                <w:color w:val="000000"/>
              </w:rPr>
              <w:t>山镇、看庄镇、香城镇、张庄镇、城前镇、田黄镇、大束镇、郭里镇、石墙镇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个镇的行政区域。</w:t>
            </w:r>
          </w:p>
          <w:p w:rsidR="00CF1826" w:rsidRDefault="00CF1826">
            <w:pPr>
              <w:spacing w:line="360" w:lineRule="atLeast"/>
              <w:ind w:firstLine="482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第三条</w:t>
            </w:r>
            <w:r>
              <w:rPr>
                <w:rStyle w:val="apple-converted-space"/>
                <w:rFonts w:hint="eastAsia"/>
                <w:b/>
                <w:bCs/>
                <w:color w:val="000000"/>
              </w:rPr>
              <w:t> </w:t>
            </w:r>
            <w:r>
              <w:rPr>
                <w:rFonts w:hint="eastAsia"/>
                <w:color w:val="000000"/>
              </w:rPr>
              <w:t>以上</w:t>
            </w:r>
            <w:proofErr w:type="gramStart"/>
            <w:r>
              <w:rPr>
                <w:rFonts w:hint="eastAsia"/>
                <w:color w:val="000000"/>
              </w:rPr>
              <w:t>一</w:t>
            </w:r>
            <w:proofErr w:type="gramEnd"/>
            <w:r>
              <w:rPr>
                <w:rFonts w:hint="eastAsia"/>
                <w:color w:val="000000"/>
              </w:rPr>
              <w:t>年度财政收入为基数，山区镇新增财政收入部分，财力全部留存镇级，重点用于水利基础设施建设。因镇村建设形成的税费，市级留成部分全额返还给山区镇用于小城镇建设。</w:t>
            </w:r>
          </w:p>
          <w:p w:rsidR="00CF1826" w:rsidRDefault="00CF1826">
            <w:pPr>
              <w:spacing w:line="360" w:lineRule="atLeast"/>
              <w:ind w:firstLine="482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第四条</w:t>
            </w:r>
            <w:r>
              <w:rPr>
                <w:rStyle w:val="apple-converted-space"/>
                <w:rFonts w:hint="eastAsia"/>
                <w:b/>
                <w:bCs/>
                <w:color w:val="000000"/>
              </w:rPr>
              <w:t> </w:t>
            </w:r>
            <w:r>
              <w:rPr>
                <w:rFonts w:hint="eastAsia"/>
                <w:color w:val="000000"/>
              </w:rPr>
              <w:t>山区镇新确认的合村并点土地增减挂钩节余指标，在原补助标准的基础上每亩再增加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万元。</w:t>
            </w:r>
          </w:p>
          <w:p w:rsidR="00CF1826" w:rsidRDefault="00CF1826">
            <w:pPr>
              <w:spacing w:line="360" w:lineRule="atLeast"/>
              <w:ind w:firstLine="482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第五条</w:t>
            </w:r>
            <w:r>
              <w:rPr>
                <w:rStyle w:val="apple-converted-space"/>
                <w:rFonts w:hint="eastAsia"/>
                <w:b/>
                <w:bCs/>
                <w:color w:val="000000"/>
              </w:rPr>
              <w:t> </w:t>
            </w:r>
            <w:r>
              <w:rPr>
                <w:rFonts w:hint="eastAsia"/>
                <w:color w:val="000000"/>
              </w:rPr>
              <w:t>鼓励单位和个人向上争取项目扶持资金，对单个项目争取到</w:t>
            </w:r>
            <w:proofErr w:type="gramStart"/>
            <w:r>
              <w:rPr>
                <w:rFonts w:hint="eastAsia"/>
                <w:color w:val="000000"/>
              </w:rPr>
              <w:t>上级奖补</w:t>
            </w:r>
            <w:r>
              <w:rPr>
                <w:rFonts w:hint="eastAsia"/>
                <w:color w:val="000000"/>
              </w:rPr>
              <w:t>100</w:t>
            </w:r>
            <w:r>
              <w:rPr>
                <w:rFonts w:hint="eastAsia"/>
                <w:color w:val="000000"/>
              </w:rPr>
              <w:t>万元</w:t>
            </w:r>
            <w:proofErr w:type="gramEnd"/>
            <w:r>
              <w:rPr>
                <w:rFonts w:hint="eastAsia"/>
                <w:color w:val="000000"/>
              </w:rPr>
              <w:t>以上的农业发展资金（含小城镇），按照实际到位资金数额给予适当经费补助，并对有功人员予以奖励。</w:t>
            </w:r>
          </w:p>
          <w:p w:rsidR="00CF1826" w:rsidRDefault="00CF1826">
            <w:pPr>
              <w:spacing w:line="360" w:lineRule="atLeast"/>
              <w:ind w:firstLine="482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第六条</w:t>
            </w:r>
            <w:r>
              <w:rPr>
                <w:rStyle w:val="apple-converted-space"/>
                <w:rFonts w:hint="eastAsia"/>
                <w:b/>
                <w:bCs/>
                <w:color w:val="000000"/>
              </w:rPr>
              <w:t> </w:t>
            </w:r>
            <w:r>
              <w:rPr>
                <w:rFonts w:hint="eastAsia"/>
                <w:color w:val="000000"/>
              </w:rPr>
              <w:t>支持多渠道开展社会融资，对市新农村建设（山区开发）指挥部审核确认用于重点工程建设的融资资金，按照银行同期贷款基准利率给予贴息，还款期不超过三年的，按实际还款期贴息，还款期超过三年的，给予三年期贴息。</w:t>
            </w:r>
          </w:p>
          <w:p w:rsidR="00CF1826" w:rsidRDefault="00CF1826">
            <w:pPr>
              <w:spacing w:line="360" w:lineRule="atLeast"/>
              <w:ind w:firstLine="482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第七条</w:t>
            </w:r>
            <w:r>
              <w:rPr>
                <w:rStyle w:val="apple-converted-space"/>
                <w:rFonts w:hint="eastAsia"/>
                <w:b/>
                <w:bCs/>
                <w:color w:val="000000"/>
              </w:rPr>
              <w:t> </w:t>
            </w:r>
            <w:r>
              <w:rPr>
                <w:rFonts w:hint="eastAsia"/>
                <w:color w:val="000000"/>
              </w:rPr>
              <w:t>鼓励镇村实施水利设施建设，对未纳入财政投资计划，镇村自行实施的退耕还林区水利配套、小流域治理、农田灌溉、饮水安全及小型水利工程，经市新农村建设（山区开发）指挥部审核批准，按实际投资额度的</w:t>
            </w:r>
            <w:r>
              <w:rPr>
                <w:rFonts w:hint="eastAsia"/>
                <w:color w:val="000000"/>
              </w:rPr>
              <w:t>60%</w:t>
            </w:r>
            <w:r>
              <w:rPr>
                <w:rFonts w:hint="eastAsia"/>
                <w:color w:val="000000"/>
              </w:rPr>
              <w:t>予以奖补。</w:t>
            </w:r>
          </w:p>
          <w:p w:rsidR="00CF1826" w:rsidRDefault="00CF1826">
            <w:pPr>
              <w:spacing w:line="360" w:lineRule="atLeast"/>
              <w:ind w:firstLine="482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第八条</w:t>
            </w:r>
            <w:r>
              <w:rPr>
                <w:rStyle w:val="apple-converted-space"/>
                <w:rFonts w:hint="eastAsia"/>
                <w:b/>
                <w:bCs/>
                <w:color w:val="000000"/>
              </w:rPr>
              <w:t> </w:t>
            </w:r>
            <w:r>
              <w:rPr>
                <w:rFonts w:hint="eastAsia"/>
                <w:color w:val="000000"/>
              </w:rPr>
              <w:t>借助上级扶持资金和一事一议财政补助政策，重点实施村村通、村内通、村内通与</w:t>
            </w:r>
            <w:proofErr w:type="gramStart"/>
            <w:r>
              <w:rPr>
                <w:rFonts w:hint="eastAsia"/>
                <w:color w:val="000000"/>
              </w:rPr>
              <w:t>村村通相衔接</w:t>
            </w:r>
            <w:proofErr w:type="gramEnd"/>
            <w:r>
              <w:rPr>
                <w:rFonts w:hint="eastAsia"/>
                <w:color w:val="000000"/>
              </w:rPr>
              <w:t>的路网工程，对未纳入财政投资计划，镇村自行实施的该类公益性路网工程，经市新农村建设（山区开发）指挥部审核批准，给予路面硬化费用</w:t>
            </w:r>
            <w:r>
              <w:rPr>
                <w:rFonts w:hint="eastAsia"/>
                <w:color w:val="000000"/>
              </w:rPr>
              <w:t>60%</w:t>
            </w:r>
            <w:r>
              <w:rPr>
                <w:rFonts w:hint="eastAsia"/>
                <w:color w:val="000000"/>
              </w:rPr>
              <w:t>的奖补。</w:t>
            </w:r>
          </w:p>
          <w:p w:rsidR="00CF1826" w:rsidRDefault="00CF1826">
            <w:pPr>
              <w:spacing w:line="360" w:lineRule="atLeast"/>
              <w:ind w:firstLine="482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第九条</w:t>
            </w:r>
            <w:r>
              <w:rPr>
                <w:rStyle w:val="apple-converted-space"/>
                <w:rFonts w:hint="eastAsia"/>
                <w:b/>
                <w:bCs/>
                <w:color w:val="000000"/>
              </w:rPr>
              <w:t> </w:t>
            </w:r>
            <w:r>
              <w:rPr>
                <w:rFonts w:hint="eastAsia"/>
                <w:color w:val="000000"/>
              </w:rPr>
              <w:t>新编制的镇域规划通过评审后，予以全额补助。按规划实施且硬化路面宽度达到</w:t>
            </w:r>
            <w:r>
              <w:rPr>
                <w:rFonts w:hint="eastAsia"/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米以上的城镇主干道路，每公里补助</w:t>
            </w:r>
            <w:r>
              <w:rPr>
                <w:rFonts w:hint="eastAsia"/>
                <w:color w:val="000000"/>
              </w:rPr>
              <w:t>50</w:t>
            </w:r>
            <w:r>
              <w:rPr>
                <w:rFonts w:hint="eastAsia"/>
                <w:color w:val="000000"/>
              </w:rPr>
              <w:t>万元。达到</w:t>
            </w:r>
            <w:r>
              <w:rPr>
                <w:rFonts w:hint="eastAsia"/>
                <w:color w:val="000000"/>
              </w:rPr>
              <w:t>1000</w:t>
            </w:r>
            <w:r>
              <w:rPr>
                <w:rFonts w:hint="eastAsia"/>
                <w:color w:val="000000"/>
              </w:rPr>
              <w:t>户以上的社区，按照镇政府投资基础设施配套额度的</w:t>
            </w:r>
            <w:r>
              <w:rPr>
                <w:rFonts w:hint="eastAsia"/>
                <w:color w:val="000000"/>
              </w:rPr>
              <w:t>50%</w:t>
            </w:r>
            <w:r>
              <w:rPr>
                <w:rFonts w:hint="eastAsia"/>
                <w:color w:val="000000"/>
              </w:rPr>
              <w:t>予以奖补。纳入小城镇改造提升计划，并高标准完成重点工程建设任务的镇，给予</w:t>
            </w:r>
            <w:r>
              <w:rPr>
                <w:rFonts w:hint="eastAsia"/>
                <w:color w:val="000000"/>
              </w:rPr>
              <w:t>200</w:t>
            </w:r>
            <w:r>
              <w:rPr>
                <w:rFonts w:hint="eastAsia"/>
                <w:color w:val="000000"/>
              </w:rPr>
              <w:t>万元奖补。</w:t>
            </w:r>
          </w:p>
          <w:p w:rsidR="00CF1826" w:rsidRDefault="00CF1826">
            <w:pPr>
              <w:spacing w:line="360" w:lineRule="atLeast"/>
              <w:ind w:firstLine="482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第十条</w:t>
            </w:r>
            <w:r>
              <w:rPr>
                <w:rStyle w:val="apple-converted-space"/>
                <w:rFonts w:hint="eastAsia"/>
                <w:color w:val="000000"/>
              </w:rPr>
              <w:t> </w:t>
            </w:r>
            <w:r>
              <w:rPr>
                <w:rFonts w:hint="eastAsia"/>
                <w:color w:val="000000"/>
              </w:rPr>
              <w:t>立足镇域产业规划建设镇级产业园，面积</w:t>
            </w:r>
            <w:r>
              <w:rPr>
                <w:rFonts w:hint="eastAsia"/>
                <w:color w:val="000000"/>
              </w:rPr>
              <w:t>200</w:t>
            </w:r>
            <w:r>
              <w:rPr>
                <w:rFonts w:hint="eastAsia"/>
                <w:color w:val="000000"/>
              </w:rPr>
              <w:t>亩以上，达到企业入驻条件且当年入驻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家以上企业的，每处</w:t>
            </w:r>
            <w:proofErr w:type="gramStart"/>
            <w:r>
              <w:rPr>
                <w:rFonts w:hint="eastAsia"/>
                <w:color w:val="000000"/>
              </w:rPr>
              <w:t>奖补镇</w:t>
            </w:r>
            <w:proofErr w:type="gramEnd"/>
            <w:r>
              <w:rPr>
                <w:rFonts w:hint="eastAsia"/>
                <w:color w:val="000000"/>
              </w:rPr>
              <w:t>政府</w:t>
            </w:r>
            <w:r>
              <w:rPr>
                <w:rFonts w:hint="eastAsia"/>
                <w:color w:val="000000"/>
              </w:rPr>
              <w:t>50</w:t>
            </w:r>
            <w:r>
              <w:rPr>
                <w:rFonts w:hint="eastAsia"/>
                <w:color w:val="000000"/>
              </w:rPr>
              <w:t>万元。按审批计划建设，建筑面积达到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万平方米以上、年交易额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亿元以上、商户</w:t>
            </w:r>
            <w:proofErr w:type="gramStart"/>
            <w:r>
              <w:rPr>
                <w:rFonts w:hint="eastAsia"/>
                <w:color w:val="000000"/>
              </w:rPr>
              <w:t>入驻率</w:t>
            </w:r>
            <w:proofErr w:type="gramEnd"/>
            <w:r>
              <w:rPr>
                <w:rFonts w:hint="eastAsia"/>
                <w:color w:val="000000"/>
              </w:rPr>
              <w:t>30%</w:t>
            </w:r>
            <w:r>
              <w:rPr>
                <w:rFonts w:hint="eastAsia"/>
                <w:color w:val="000000"/>
              </w:rPr>
              <w:t>以上的专业特色农产品交易市场，每处</w:t>
            </w:r>
            <w:proofErr w:type="gramStart"/>
            <w:r>
              <w:rPr>
                <w:rFonts w:hint="eastAsia"/>
                <w:color w:val="000000"/>
              </w:rPr>
              <w:t>奖补镇</w:t>
            </w:r>
            <w:proofErr w:type="gramEnd"/>
            <w:r>
              <w:rPr>
                <w:rFonts w:hint="eastAsia"/>
                <w:color w:val="000000"/>
              </w:rPr>
              <w:t>政府</w:t>
            </w:r>
            <w:r>
              <w:rPr>
                <w:rFonts w:hint="eastAsia"/>
                <w:color w:val="000000"/>
              </w:rPr>
              <w:t>50</w:t>
            </w:r>
            <w:r>
              <w:rPr>
                <w:rFonts w:hint="eastAsia"/>
                <w:color w:val="000000"/>
              </w:rPr>
              <w:t>万元。</w:t>
            </w:r>
          </w:p>
          <w:p w:rsidR="00CF1826" w:rsidRDefault="00CF1826">
            <w:pPr>
              <w:spacing w:line="360" w:lineRule="atLeast"/>
              <w:ind w:firstLine="482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第十一条</w:t>
            </w:r>
            <w:r>
              <w:rPr>
                <w:rStyle w:val="apple-converted-space"/>
                <w:rFonts w:hint="eastAsia"/>
                <w:color w:val="000000"/>
              </w:rPr>
              <w:t> </w:t>
            </w:r>
            <w:r>
              <w:rPr>
                <w:rFonts w:hint="eastAsia"/>
                <w:color w:val="000000"/>
              </w:rPr>
              <w:t>重点扶持食用菌、果品精深加工项目，对按照镇域产业定位，新上投资</w:t>
            </w:r>
            <w:r>
              <w:rPr>
                <w:rFonts w:hint="eastAsia"/>
                <w:color w:val="000000"/>
              </w:rPr>
              <w:t>3000</w:t>
            </w:r>
            <w:r>
              <w:rPr>
                <w:rFonts w:hint="eastAsia"/>
                <w:color w:val="000000"/>
              </w:rPr>
              <w:t>万元以上的食用菌、果品精深加工项目或投资</w:t>
            </w:r>
            <w:r>
              <w:rPr>
                <w:rFonts w:hint="eastAsia"/>
                <w:color w:val="000000"/>
              </w:rPr>
              <w:t>5000</w:t>
            </w:r>
            <w:r>
              <w:rPr>
                <w:rFonts w:hint="eastAsia"/>
                <w:color w:val="000000"/>
              </w:rPr>
              <w:t>万元以上的其他农业产业项目</w:t>
            </w:r>
            <w:r>
              <w:rPr>
                <w:rFonts w:hint="eastAsia"/>
                <w:color w:val="000000"/>
              </w:rPr>
              <w:lastRenderedPageBreak/>
              <w:t>（以立项证明、土地评审、环评、安评、工商执照、验资报告、投资方证明、银行进</w:t>
            </w:r>
            <w:proofErr w:type="gramStart"/>
            <w:r>
              <w:rPr>
                <w:rFonts w:hint="eastAsia"/>
                <w:color w:val="000000"/>
              </w:rPr>
              <w:t>帐单</w:t>
            </w:r>
            <w:proofErr w:type="gramEnd"/>
            <w:r>
              <w:rPr>
                <w:rFonts w:hint="eastAsia"/>
                <w:color w:val="000000"/>
              </w:rPr>
              <w:t>、税务发票等为认定依据），除享受招商引资政策外，每个</w:t>
            </w:r>
            <w:proofErr w:type="gramStart"/>
            <w:r>
              <w:rPr>
                <w:rFonts w:hint="eastAsia"/>
                <w:color w:val="000000"/>
              </w:rPr>
              <w:t>项目奖补投资方</w:t>
            </w:r>
            <w:proofErr w:type="gramEnd"/>
            <w:r>
              <w:rPr>
                <w:rFonts w:hint="eastAsia"/>
                <w:color w:val="000000"/>
              </w:rPr>
              <w:t>300</w:t>
            </w:r>
            <w:r>
              <w:rPr>
                <w:rFonts w:hint="eastAsia"/>
                <w:color w:val="000000"/>
              </w:rPr>
              <w:t>万元。新上投资</w:t>
            </w:r>
            <w:r>
              <w:rPr>
                <w:rFonts w:hint="eastAsia"/>
                <w:color w:val="000000"/>
              </w:rPr>
              <w:t>8000</w:t>
            </w:r>
            <w:r>
              <w:rPr>
                <w:rFonts w:hint="eastAsia"/>
                <w:color w:val="000000"/>
              </w:rPr>
              <w:t>万元以上的食用菌、果品精深加工项目或投资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亿元以上的其他农业产业项目（以立项证明、土地评审、环评、安评、工商执照、验资报告、投资方证明、银行进</w:t>
            </w:r>
            <w:proofErr w:type="gramStart"/>
            <w:r>
              <w:rPr>
                <w:rFonts w:hint="eastAsia"/>
                <w:color w:val="000000"/>
              </w:rPr>
              <w:t>帐单</w:t>
            </w:r>
            <w:proofErr w:type="gramEnd"/>
            <w:r>
              <w:rPr>
                <w:rFonts w:hint="eastAsia"/>
                <w:color w:val="000000"/>
              </w:rPr>
              <w:t>、税务发票等为认定依据），除享受招商引资政策外，每个</w:t>
            </w:r>
            <w:proofErr w:type="gramStart"/>
            <w:r>
              <w:rPr>
                <w:rFonts w:hint="eastAsia"/>
                <w:color w:val="000000"/>
              </w:rPr>
              <w:t>项目奖补投资方</w:t>
            </w:r>
            <w:proofErr w:type="gramEnd"/>
            <w:r>
              <w:rPr>
                <w:rFonts w:hint="eastAsia"/>
                <w:color w:val="000000"/>
              </w:rPr>
              <w:t>600</w:t>
            </w:r>
            <w:r>
              <w:rPr>
                <w:rFonts w:hint="eastAsia"/>
                <w:color w:val="000000"/>
              </w:rPr>
              <w:t>万元。</w:t>
            </w:r>
          </w:p>
          <w:p w:rsidR="00CF1826" w:rsidRDefault="00CF1826">
            <w:pPr>
              <w:spacing w:line="360" w:lineRule="atLeast"/>
              <w:ind w:firstLine="482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第十二条</w:t>
            </w:r>
            <w:r>
              <w:rPr>
                <w:rStyle w:val="apple-converted-space"/>
                <w:rFonts w:hint="eastAsia"/>
                <w:b/>
                <w:bCs/>
                <w:color w:val="000000"/>
              </w:rPr>
              <w:t> </w:t>
            </w:r>
            <w:r>
              <w:rPr>
                <w:rFonts w:hint="eastAsia"/>
                <w:color w:val="000000"/>
              </w:rPr>
              <w:t>鼓励农业企业发展壮大，新晋升为省级、国家级农业龙头企业的，分别奖励企业</w:t>
            </w:r>
            <w:r>
              <w:rPr>
                <w:rFonts w:hint="eastAsia"/>
                <w:color w:val="000000"/>
              </w:rPr>
              <w:t>50</w:t>
            </w:r>
            <w:r>
              <w:rPr>
                <w:rFonts w:hint="eastAsia"/>
                <w:color w:val="000000"/>
              </w:rPr>
              <w:t>万元、</w:t>
            </w:r>
            <w:r>
              <w:rPr>
                <w:rFonts w:hint="eastAsia"/>
                <w:color w:val="000000"/>
              </w:rPr>
              <w:t>100</w:t>
            </w:r>
            <w:r>
              <w:rPr>
                <w:rFonts w:hint="eastAsia"/>
                <w:color w:val="000000"/>
              </w:rPr>
              <w:t>万元。</w:t>
            </w:r>
          </w:p>
          <w:p w:rsidR="00CF1826" w:rsidRDefault="00CF1826">
            <w:pPr>
              <w:spacing w:line="360" w:lineRule="atLeast"/>
              <w:ind w:firstLine="482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第十三条</w:t>
            </w:r>
            <w:r>
              <w:rPr>
                <w:rStyle w:val="apple-converted-space"/>
                <w:rFonts w:hint="eastAsia"/>
                <w:b/>
                <w:bCs/>
                <w:color w:val="000000"/>
              </w:rPr>
              <w:t> </w:t>
            </w:r>
            <w:r>
              <w:rPr>
                <w:rFonts w:hint="eastAsia"/>
                <w:color w:val="000000"/>
              </w:rPr>
              <w:t>项目实行申报审批制度，由镇政府提出申请，市新农村建设（山区开发）指挥部审核，报经市委、市政府批准后予以实施。对批准实施的水利工程、小城镇基础设施和道路建设项目，可先行拨付</w:t>
            </w:r>
            <w:r>
              <w:rPr>
                <w:rFonts w:hint="eastAsia"/>
                <w:color w:val="000000"/>
              </w:rPr>
              <w:t>30%</w:t>
            </w:r>
            <w:proofErr w:type="gramStart"/>
            <w:r>
              <w:rPr>
                <w:rFonts w:hint="eastAsia"/>
                <w:color w:val="000000"/>
              </w:rPr>
              <w:t>的奖补资金</w:t>
            </w:r>
            <w:proofErr w:type="gramEnd"/>
            <w:r>
              <w:rPr>
                <w:rFonts w:hint="eastAsia"/>
                <w:color w:val="000000"/>
              </w:rPr>
              <w:t>，</w:t>
            </w:r>
            <w:proofErr w:type="gramStart"/>
            <w:r>
              <w:rPr>
                <w:rFonts w:hint="eastAsia"/>
                <w:color w:val="000000"/>
              </w:rPr>
              <w:t>剩余奖补</w:t>
            </w:r>
            <w:proofErr w:type="gramEnd"/>
            <w:r>
              <w:rPr>
                <w:rFonts w:hint="eastAsia"/>
                <w:color w:val="000000"/>
              </w:rPr>
              <w:t>资金在项目完成并通过验收后予以拨付。</w:t>
            </w:r>
          </w:p>
          <w:p w:rsidR="00CF1826" w:rsidRDefault="00CF1826">
            <w:pPr>
              <w:spacing w:line="360" w:lineRule="atLeast"/>
              <w:ind w:firstLine="482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第十四条</w:t>
            </w:r>
            <w:r>
              <w:rPr>
                <w:rStyle w:val="apple-converted-space"/>
                <w:rFonts w:hint="eastAsia"/>
                <w:b/>
                <w:bCs/>
                <w:color w:val="000000"/>
              </w:rPr>
              <w:t> </w:t>
            </w:r>
            <w:r>
              <w:rPr>
                <w:rFonts w:hint="eastAsia"/>
                <w:color w:val="000000"/>
              </w:rPr>
              <w:t>邹东山区发展扶持资金按照集中财力、重点突破的要求，本着多干多补、少干少补、不干不补的原则，优先对工作启动早、项目推进快、建设成效显著的镇进行扶持奖励。</w:t>
            </w:r>
          </w:p>
          <w:p w:rsidR="00CF1826" w:rsidRDefault="00CF1826">
            <w:pPr>
              <w:spacing w:line="360" w:lineRule="atLeast"/>
              <w:ind w:firstLine="482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第十五条</w:t>
            </w:r>
            <w:r>
              <w:rPr>
                <w:rStyle w:val="apple-converted-space"/>
                <w:rFonts w:hint="eastAsia"/>
                <w:b/>
                <w:bCs/>
                <w:color w:val="000000"/>
              </w:rPr>
              <w:t> </w:t>
            </w:r>
            <w:r>
              <w:rPr>
                <w:rFonts w:hint="eastAsia"/>
                <w:color w:val="000000"/>
              </w:rPr>
              <w:t>严格资金管理使用，对领导不重视、推进不得力、完不成年度任务以及弄虚作假的，取消项目补助计划，收回先行拨付的启动资金，并适当核减下年度山区开发建设项目。</w:t>
            </w:r>
          </w:p>
          <w:p w:rsidR="00CF1826" w:rsidRDefault="00CF1826">
            <w:pPr>
              <w:spacing w:line="360" w:lineRule="atLeast"/>
              <w:ind w:firstLine="482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第十六条</w:t>
            </w:r>
            <w:r>
              <w:rPr>
                <w:rStyle w:val="apple-converted-space"/>
                <w:rFonts w:hint="eastAsia"/>
                <w:b/>
                <w:bCs/>
                <w:color w:val="000000"/>
              </w:rPr>
              <w:t> </w:t>
            </w:r>
            <w:r>
              <w:rPr>
                <w:rFonts w:hint="eastAsia"/>
                <w:color w:val="000000"/>
              </w:rPr>
              <w:t>市委、市政府已经出台的扶持农业发展的政策中与本文件不相符的，以本文件为准。本文件未涉及的政策按原文件规定执行。</w:t>
            </w:r>
          </w:p>
          <w:p w:rsidR="00CF1826" w:rsidRDefault="00CF1826">
            <w:pPr>
              <w:spacing w:line="360" w:lineRule="atLeast"/>
              <w:ind w:firstLine="482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第十七条</w:t>
            </w:r>
            <w:r>
              <w:rPr>
                <w:rStyle w:val="apple-converted-space"/>
                <w:rFonts w:hint="eastAsia"/>
                <w:b/>
                <w:bCs/>
                <w:color w:val="000000"/>
              </w:rPr>
              <w:t> </w:t>
            </w:r>
            <w:r>
              <w:rPr>
                <w:rFonts w:hint="eastAsia"/>
                <w:color w:val="000000"/>
              </w:rPr>
              <w:t>本政策由市新农村建设（山区开发）指挥部负责解释。</w:t>
            </w:r>
          </w:p>
        </w:tc>
      </w:tr>
    </w:tbl>
    <w:p w:rsidR="00CF1826" w:rsidRDefault="00CF1826" w:rsidP="00CF1826">
      <w:pPr>
        <w:rPr>
          <w:vanish/>
        </w:rPr>
      </w:pPr>
    </w:p>
    <w:tbl>
      <w:tblPr>
        <w:tblW w:w="0" w:type="auto"/>
        <w:jc w:val="center"/>
        <w:tblCellSpacing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050"/>
      </w:tblGrid>
      <w:tr w:rsidR="00CF1826" w:rsidTr="00CF1826">
        <w:trPr>
          <w:tblCellSpacing w:w="4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3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"/>
            </w:tblGrid>
            <w:tr w:rsidR="00CF1826">
              <w:trPr>
                <w:trHeight w:val="57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CF1826" w:rsidRDefault="00CF1826">
                  <w:pPr>
                    <w:spacing w:line="450" w:lineRule="atLeast"/>
                    <w:jc w:val="center"/>
                    <w:rPr>
                      <w:b/>
                      <w:bCs/>
                    </w:rPr>
                  </w:pPr>
                  <w:r>
                    <w:rPr>
                      <w:rStyle w:val="a5"/>
                    </w:rPr>
                    <w:t>55</w:t>
                  </w:r>
                </w:p>
              </w:tc>
            </w:tr>
            <w:tr w:rsidR="00CF1826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CF1826" w:rsidRDefault="00CF1826">
                  <w:pPr>
                    <w:spacing w:line="360" w:lineRule="atLeast"/>
                    <w:jc w:val="center"/>
                  </w:pPr>
                  <w:hyperlink r:id="rId5" w:history="1">
                    <w:r>
                      <w:rPr>
                        <w:rStyle w:val="a3"/>
                        <w:color w:val="000000"/>
                      </w:rPr>
                      <w:t>来顶一下</w:t>
                    </w:r>
                  </w:hyperlink>
                </w:p>
              </w:tc>
            </w:tr>
          </w:tbl>
          <w:p w:rsidR="00CF1826" w:rsidRDefault="00CF1826">
            <w:pPr>
              <w:spacing w:line="300" w:lineRule="atLeas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3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"/>
            </w:tblGrid>
            <w:tr w:rsidR="00CF1826">
              <w:trPr>
                <w:trHeight w:val="57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CF1826" w:rsidRDefault="00CF1826">
                  <w:pPr>
                    <w:spacing w:line="450" w:lineRule="atLeast"/>
                    <w:jc w:val="center"/>
                    <w:rPr>
                      <w:rFonts w:ascii="宋体" w:eastAsia="宋体" w:hAnsi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noProof/>
                      <w:color w:val="000000"/>
                    </w:rPr>
                    <w:drawing>
                      <wp:inline distT="0" distB="0" distL="0" distR="0">
                        <wp:extent cx="114300" cy="120650"/>
                        <wp:effectExtent l="0" t="0" r="0" b="0"/>
                        <wp:docPr id="7" name="图片 7" descr="返回首页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返回首页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F1826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CF1826" w:rsidRDefault="00CF1826">
                  <w:pPr>
                    <w:spacing w:line="360" w:lineRule="atLeast"/>
                    <w:jc w:val="center"/>
                  </w:pPr>
                  <w:hyperlink r:id="rId8" w:history="1">
                    <w:r>
                      <w:rPr>
                        <w:rStyle w:val="a3"/>
                        <w:color w:val="000000"/>
                      </w:rPr>
                      <w:t>返回首页</w:t>
                    </w:r>
                  </w:hyperlink>
                </w:p>
              </w:tc>
            </w:tr>
          </w:tbl>
          <w:p w:rsidR="00CF1826" w:rsidRDefault="00CF1826">
            <w:pPr>
              <w:spacing w:line="300" w:lineRule="atLeast"/>
              <w:jc w:val="left"/>
              <w:rPr>
                <w:color w:val="000000"/>
                <w:sz w:val="18"/>
                <w:szCs w:val="18"/>
              </w:rPr>
            </w:pPr>
          </w:p>
        </w:tc>
      </w:tr>
    </w:tbl>
    <w:p w:rsidR="00412E22" w:rsidRPr="00CF1826" w:rsidRDefault="00412E22" w:rsidP="00CF1826"/>
    <w:sectPr w:rsidR="00412E22" w:rsidRPr="00CF1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8798D"/>
    <w:multiLevelType w:val="multilevel"/>
    <w:tmpl w:val="EB06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46FAE"/>
    <w:multiLevelType w:val="multilevel"/>
    <w:tmpl w:val="639E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A5032"/>
    <w:multiLevelType w:val="multilevel"/>
    <w:tmpl w:val="90F2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425C1"/>
    <w:multiLevelType w:val="multilevel"/>
    <w:tmpl w:val="23C8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B5F07"/>
    <w:multiLevelType w:val="multilevel"/>
    <w:tmpl w:val="982A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6102EC"/>
    <w:multiLevelType w:val="multilevel"/>
    <w:tmpl w:val="AE26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0812F2"/>
    <w:multiLevelType w:val="multilevel"/>
    <w:tmpl w:val="1C3C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642FFF"/>
    <w:multiLevelType w:val="multilevel"/>
    <w:tmpl w:val="1F64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F5033E"/>
    <w:multiLevelType w:val="multilevel"/>
    <w:tmpl w:val="34CA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747F52"/>
    <w:multiLevelType w:val="multilevel"/>
    <w:tmpl w:val="5D4E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AF13CC"/>
    <w:multiLevelType w:val="multilevel"/>
    <w:tmpl w:val="6460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05"/>
    <w:rsid w:val="00263C2F"/>
    <w:rsid w:val="003C0205"/>
    <w:rsid w:val="003C73FC"/>
    <w:rsid w:val="00412E22"/>
    <w:rsid w:val="00517C80"/>
    <w:rsid w:val="005546C0"/>
    <w:rsid w:val="00575AE1"/>
    <w:rsid w:val="00676EA1"/>
    <w:rsid w:val="007912BB"/>
    <w:rsid w:val="00927235"/>
    <w:rsid w:val="00CF1826"/>
    <w:rsid w:val="00D26E9B"/>
    <w:rsid w:val="00F2795D"/>
    <w:rsid w:val="00F4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C45E8-FE6F-49F8-A120-062C7436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F182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7C80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17C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views">
    <w:name w:val="item_views"/>
    <w:basedOn w:val="a0"/>
    <w:rsid w:val="00517C80"/>
  </w:style>
  <w:style w:type="character" w:styleId="a5">
    <w:name w:val="Strong"/>
    <w:basedOn w:val="a0"/>
    <w:uiPriority w:val="22"/>
    <w:qFormat/>
    <w:rsid w:val="00517C80"/>
    <w:rPr>
      <w:b/>
      <w:bCs/>
    </w:rPr>
  </w:style>
  <w:style w:type="character" w:customStyle="1" w:styleId="1Char">
    <w:name w:val="标题 1 Char"/>
    <w:basedOn w:val="a0"/>
    <w:link w:val="1"/>
    <w:uiPriority w:val="9"/>
    <w:rsid w:val="00CF182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CF1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8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7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2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76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85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38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76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49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66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2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91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80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9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39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2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56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53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1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2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9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29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09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2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5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94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1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79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7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45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97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8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8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40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35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20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7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4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70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0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0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3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42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36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23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95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9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5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ncius.gov.c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ncius.gov.cn/" TargetMode="External"/><Relationship Id="rId5" Type="http://schemas.openxmlformats.org/officeDocument/2006/relationships/hyperlink" Target="javascript:makeRequest('/e/public/digg/?classid=133&amp;id=26960&amp;dotop=1&amp;doajax=1&amp;ajaxarea=diggnum','EchoReturnedText','GET','')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2018-05-15T10:26:00Z</dcterms:created>
  <dcterms:modified xsi:type="dcterms:W3CDTF">2018-05-15T10:26:00Z</dcterms:modified>
</cp:coreProperties>
</file>