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6F2FF"/>
  <w:body>
    <w:p w:rsidR="00000000" w:rsidRDefault="00637E35">
      <w:pPr>
        <w:pStyle w:val="a6"/>
        <w:spacing w:line="480" w:lineRule="auto"/>
        <w:jc w:val="center"/>
        <w:divId w:val="1263798737"/>
        <w:rPr>
          <w:rFonts w:ascii="ˎ̥" w:hAnsi="ˎ̥" w:cs="Helvetica"/>
          <w:color w:val="333333"/>
          <w:sz w:val="19"/>
          <w:szCs w:val="19"/>
          <w:lang/>
        </w:rPr>
      </w:pPr>
      <w:r>
        <w:rPr>
          <w:rFonts w:ascii="ˎ̥" w:hAnsi="ˎ̥" w:cs="Helvetica"/>
          <w:color w:val="333333"/>
          <w:sz w:val="27"/>
          <w:szCs w:val="27"/>
          <w:lang/>
        </w:rPr>
        <w:t>惠州市人民政府关于加快新能源汽车产业发展的实施意见</w:t>
      </w:r>
    </w:p>
    <w:p w:rsidR="00000000" w:rsidRDefault="00637E35">
      <w:pPr>
        <w:pStyle w:val="a6"/>
        <w:spacing w:line="480" w:lineRule="auto"/>
        <w:jc w:val="center"/>
        <w:divId w:val="1263798737"/>
        <w:rPr>
          <w:rFonts w:ascii="ˎ̥" w:hAnsi="ˎ̥" w:cs="Helvetica"/>
          <w:color w:val="333333"/>
          <w:sz w:val="19"/>
          <w:szCs w:val="19"/>
          <w:lang/>
        </w:rPr>
      </w:pPr>
      <w:r>
        <w:rPr>
          <w:rFonts w:ascii="ˎ̥" w:hAnsi="ˎ̥" w:cs="Helvetica"/>
          <w:color w:val="333333"/>
          <w:sz w:val="19"/>
          <w:szCs w:val="19"/>
          <w:lang/>
        </w:rPr>
        <w:t> </w:t>
      </w:r>
    </w:p>
    <w:p w:rsidR="00000000" w:rsidRDefault="00637E35">
      <w:pPr>
        <w:pStyle w:val="a6"/>
        <w:spacing w:line="480" w:lineRule="auto"/>
        <w:jc w:val="center"/>
        <w:divId w:val="1263798737"/>
        <w:rPr>
          <w:rFonts w:ascii="ˎ̥" w:hAnsi="ˎ̥" w:cs="Helvetica"/>
          <w:color w:val="333333"/>
          <w:sz w:val="19"/>
          <w:szCs w:val="19"/>
          <w:lang/>
        </w:rPr>
      </w:pPr>
      <w:r>
        <w:rPr>
          <w:rFonts w:ascii="ˎ̥" w:hAnsi="ˎ̥" w:cs="Helvetica"/>
          <w:color w:val="333333"/>
          <w:sz w:val="19"/>
          <w:szCs w:val="19"/>
          <w:lang/>
        </w:rPr>
        <w:t>惠府〔</w:t>
      </w:r>
      <w:r>
        <w:rPr>
          <w:rFonts w:ascii="ˎ̥" w:hAnsi="ˎ̥" w:cs="Helvetica"/>
          <w:color w:val="333333"/>
          <w:sz w:val="19"/>
          <w:szCs w:val="19"/>
          <w:lang/>
        </w:rPr>
        <w:t>2016</w:t>
      </w:r>
      <w:r>
        <w:rPr>
          <w:rFonts w:ascii="ˎ̥" w:hAnsi="ˎ̥" w:cs="Helvetica"/>
          <w:color w:val="333333"/>
          <w:sz w:val="19"/>
          <w:szCs w:val="19"/>
          <w:lang/>
        </w:rPr>
        <w:t>〕</w:t>
      </w:r>
      <w:r>
        <w:rPr>
          <w:rFonts w:ascii="ˎ̥" w:hAnsi="ˎ̥" w:cs="Helvetica"/>
          <w:color w:val="333333"/>
          <w:sz w:val="19"/>
          <w:szCs w:val="19"/>
          <w:lang/>
        </w:rPr>
        <w:t>127</w:t>
      </w:r>
      <w:r>
        <w:rPr>
          <w:rFonts w:ascii="ˎ̥" w:hAnsi="ˎ̥" w:cs="Helvetica"/>
          <w:color w:val="333333"/>
          <w:sz w:val="19"/>
          <w:szCs w:val="19"/>
          <w:lang/>
        </w:rPr>
        <w:t>号</w:t>
      </w:r>
    </w:p>
    <w:p w:rsidR="00000000" w:rsidRDefault="00637E35">
      <w:pPr>
        <w:pStyle w:val="a6"/>
        <w:spacing w:line="480" w:lineRule="auto"/>
        <w:divId w:val="1263798737"/>
        <w:rPr>
          <w:rFonts w:ascii="ˎ̥" w:hAnsi="ˎ̥" w:cs="Helvetica"/>
          <w:color w:val="333333"/>
          <w:sz w:val="19"/>
          <w:szCs w:val="19"/>
          <w:lang/>
        </w:rPr>
      </w:pPr>
      <w:r>
        <w:rPr>
          <w:rFonts w:ascii="ˎ̥" w:hAnsi="ˎ̥" w:cs="Helvetica"/>
          <w:color w:val="333333"/>
          <w:sz w:val="19"/>
          <w:szCs w:val="19"/>
          <w:lang/>
        </w:rPr>
        <w:t> </w:t>
      </w:r>
    </w:p>
    <w:p w:rsidR="00000000" w:rsidRDefault="00637E35">
      <w:pPr>
        <w:spacing w:line="400" w:lineRule="atLeast"/>
        <w:ind w:firstLine="480"/>
        <w:divId w:val="1876190521"/>
        <w:rPr>
          <w:rFonts w:ascii="ˎ̥" w:hAnsi="ˎ̥" w:cs="Helvetica"/>
          <w:color w:val="333333"/>
          <w:sz w:val="19"/>
          <w:szCs w:val="19"/>
          <w:lang/>
        </w:rPr>
      </w:pPr>
      <w:r>
        <w:rPr>
          <w:rFonts w:ascii="ˎ̥" w:hAnsi="ˎ̥" w:cs="Helvetica"/>
          <w:color w:val="000000"/>
          <w:sz w:val="19"/>
          <w:szCs w:val="19"/>
          <w:lang/>
        </w:rPr>
        <w:t>为进一步贯彻落实《国务院关于印发节能与新能源汽车产业发展规划（</w:t>
      </w:r>
      <w:r>
        <w:rPr>
          <w:rFonts w:ascii="ˎ̥" w:hAnsi="ˎ̥" w:cs="Helvetica"/>
          <w:color w:val="000000"/>
          <w:sz w:val="19"/>
          <w:szCs w:val="19"/>
          <w:lang/>
        </w:rPr>
        <w:t>2012-2020</w:t>
      </w:r>
      <w:r>
        <w:rPr>
          <w:rFonts w:ascii="ˎ̥" w:hAnsi="ˎ̥" w:cs="Helvetica"/>
          <w:color w:val="000000"/>
          <w:sz w:val="19"/>
          <w:szCs w:val="19"/>
          <w:lang/>
        </w:rPr>
        <w:t>年）的通知》（国发﹝</w:t>
      </w:r>
      <w:r>
        <w:rPr>
          <w:rFonts w:ascii="ˎ̥" w:hAnsi="ˎ̥" w:cs="Helvetica"/>
          <w:color w:val="000000"/>
          <w:sz w:val="19"/>
          <w:szCs w:val="19"/>
          <w:lang/>
        </w:rPr>
        <w:t>2012</w:t>
      </w:r>
      <w:r>
        <w:rPr>
          <w:rFonts w:ascii="ˎ̥" w:hAnsi="ˎ̥" w:cs="Helvetica"/>
          <w:color w:val="000000"/>
          <w:sz w:val="19"/>
          <w:szCs w:val="19"/>
          <w:lang/>
        </w:rPr>
        <w:t>﹞</w:t>
      </w:r>
      <w:r>
        <w:rPr>
          <w:rFonts w:ascii="ˎ̥" w:hAnsi="ˎ̥" w:cs="Helvetica"/>
          <w:color w:val="000000"/>
          <w:sz w:val="19"/>
          <w:szCs w:val="19"/>
          <w:lang/>
        </w:rPr>
        <w:t>22</w:t>
      </w:r>
      <w:r>
        <w:rPr>
          <w:rFonts w:ascii="ˎ̥" w:hAnsi="ˎ̥" w:cs="Helvetica"/>
          <w:color w:val="000000"/>
          <w:sz w:val="19"/>
          <w:szCs w:val="19"/>
          <w:lang/>
        </w:rPr>
        <w:t>号）、《广东省新能源汽车产业发展规划（</w:t>
      </w:r>
      <w:r>
        <w:rPr>
          <w:rFonts w:ascii="ˎ̥" w:hAnsi="ˎ̥" w:cs="Helvetica"/>
          <w:color w:val="000000"/>
          <w:sz w:val="19"/>
          <w:szCs w:val="19"/>
          <w:lang/>
        </w:rPr>
        <w:t>2013-2020</w:t>
      </w:r>
      <w:r>
        <w:rPr>
          <w:rFonts w:ascii="ˎ̥" w:hAnsi="ˎ̥" w:cs="Helvetica"/>
          <w:color w:val="000000"/>
          <w:sz w:val="19"/>
          <w:szCs w:val="19"/>
          <w:lang/>
        </w:rPr>
        <w:t>年）》以及国家和省关于加快新能源汽车推广应用工作的部署，加快构建我市</w:t>
      </w:r>
      <w:r>
        <w:rPr>
          <w:rFonts w:ascii="ˎ̥" w:hAnsi="ˎ̥" w:cs="Helvetica"/>
          <w:color w:val="000000"/>
          <w:sz w:val="19"/>
          <w:szCs w:val="19"/>
          <w:lang/>
        </w:rPr>
        <w:t>“2+2+N”</w:t>
      </w:r>
      <w:r>
        <w:rPr>
          <w:rFonts w:ascii="ˎ̥" w:hAnsi="ˎ̥" w:cs="Helvetica"/>
          <w:color w:val="000000"/>
          <w:sz w:val="19"/>
          <w:szCs w:val="19"/>
          <w:lang/>
        </w:rPr>
        <w:t>现代产业新体系，培育壮大新的支柱产业，促进我市新能源汽车产业发展，推进汽</w:t>
      </w:r>
      <w:r>
        <w:rPr>
          <w:rFonts w:ascii="ˎ̥" w:hAnsi="ˎ̥" w:cs="Helvetica"/>
          <w:color w:val="000000"/>
          <w:sz w:val="19"/>
          <w:szCs w:val="19"/>
          <w:lang/>
        </w:rPr>
        <w:t>车工业优化升级，为我市以更好质量更高水平进入珠三角第二梯队提供多元化产业支撑，结合我市实际，现提出以下实施意见。</w:t>
      </w:r>
    </w:p>
    <w:p w:rsidR="00000000" w:rsidRDefault="00637E35">
      <w:pPr>
        <w:spacing w:line="400" w:lineRule="atLeast"/>
        <w:ind w:firstLine="480"/>
        <w:jc w:val="both"/>
        <w:divId w:val="1263798737"/>
        <w:rPr>
          <w:rFonts w:ascii="ˎ̥" w:hAnsi="ˎ̥" w:cs="Helvetica"/>
          <w:color w:val="333333"/>
          <w:sz w:val="19"/>
          <w:szCs w:val="19"/>
          <w:lang/>
        </w:rPr>
      </w:pPr>
      <w:r>
        <w:rPr>
          <w:rFonts w:ascii="ˎ̥" w:hAnsi="ˎ̥" w:cs="Helvetica"/>
          <w:color w:val="000000"/>
          <w:sz w:val="19"/>
          <w:szCs w:val="19"/>
          <w:lang/>
        </w:rPr>
        <w:t>本意见所指新能源汽车主要包括列入《广东省新能源汽车产业发展规划（</w:t>
      </w:r>
      <w:r>
        <w:rPr>
          <w:rFonts w:ascii="ˎ̥" w:hAnsi="ˎ̥" w:cs="Helvetica"/>
          <w:color w:val="000000"/>
          <w:sz w:val="19"/>
          <w:szCs w:val="19"/>
          <w:lang/>
        </w:rPr>
        <w:t>2013- 2020</w:t>
      </w:r>
      <w:r>
        <w:rPr>
          <w:rFonts w:ascii="ˎ̥" w:hAnsi="ˎ̥" w:cs="Helvetica"/>
          <w:color w:val="000000"/>
          <w:sz w:val="19"/>
          <w:szCs w:val="19"/>
          <w:lang/>
        </w:rPr>
        <w:t>年）》的电动汽车（纯电动汽车、插电式混合动力汽车、增程式电动汽车、燃料电池汽车、常规混合动力汽车等）和液化天然气（</w:t>
      </w:r>
      <w:r>
        <w:rPr>
          <w:rFonts w:ascii="ˎ̥" w:hAnsi="ˎ̥" w:cs="Helvetica"/>
          <w:color w:val="000000"/>
          <w:sz w:val="19"/>
          <w:szCs w:val="19"/>
          <w:lang/>
        </w:rPr>
        <w:t>LNG</w:t>
      </w:r>
      <w:r>
        <w:rPr>
          <w:rFonts w:ascii="ˎ̥" w:hAnsi="ˎ̥" w:cs="Helvetica"/>
          <w:color w:val="000000"/>
          <w:sz w:val="19"/>
          <w:szCs w:val="19"/>
          <w:lang/>
        </w:rPr>
        <w:t>）汽车等；所指动力电池是工业和信息化部发布《汽车动力蓄电池行业规范条件》明确的动力蓄电池，是在汽车上配置使用的、能够储存电能并可再充电的、为驱动汽车行驶提供能量的装置，包括锂离子动力蓄电池、金属</w:t>
      </w:r>
      <w:r>
        <w:rPr>
          <w:rFonts w:ascii="ˎ̥" w:hAnsi="ˎ̥" w:cs="Helvetica"/>
          <w:color w:val="000000"/>
          <w:sz w:val="19"/>
          <w:szCs w:val="19"/>
          <w:lang/>
        </w:rPr>
        <w:t>氢化物镍动力蓄电池和超级电容器等，不包括铅酸类蓄电池。</w:t>
      </w:r>
    </w:p>
    <w:p w:rsidR="00000000" w:rsidRDefault="00637E35">
      <w:pPr>
        <w:spacing w:line="400" w:lineRule="atLeast"/>
        <w:ind w:firstLine="480"/>
        <w:divId w:val="1834178242"/>
        <w:rPr>
          <w:rFonts w:ascii="ˎ̥" w:hAnsi="ˎ̥" w:cs="Helvetica"/>
          <w:color w:val="333333"/>
          <w:sz w:val="19"/>
          <w:szCs w:val="19"/>
          <w:lang/>
        </w:rPr>
      </w:pPr>
      <w:r>
        <w:rPr>
          <w:rFonts w:ascii="ˎ̥" w:hAnsi="ˎ̥" w:cs="Helvetica"/>
          <w:color w:val="000000"/>
          <w:sz w:val="19"/>
          <w:szCs w:val="19"/>
          <w:lang/>
        </w:rPr>
        <w:t>一、总体思路</w:t>
      </w:r>
    </w:p>
    <w:p w:rsidR="00000000" w:rsidRDefault="00637E35">
      <w:pPr>
        <w:spacing w:line="400" w:lineRule="atLeast"/>
        <w:ind w:firstLine="480"/>
        <w:divId w:val="1973510420"/>
        <w:rPr>
          <w:rFonts w:ascii="ˎ̥" w:hAnsi="ˎ̥" w:cs="Helvetica"/>
          <w:color w:val="333333"/>
          <w:sz w:val="19"/>
          <w:szCs w:val="19"/>
          <w:lang/>
        </w:rPr>
      </w:pPr>
      <w:r>
        <w:rPr>
          <w:rFonts w:ascii="ˎ̥" w:hAnsi="ˎ̥" w:cs="Helvetica"/>
          <w:color w:val="000000"/>
          <w:sz w:val="19"/>
          <w:szCs w:val="19"/>
          <w:lang/>
        </w:rPr>
        <w:t>认真贯彻国家和省关于培育发展新能源汽车产业的战略部署，准确把握国内外新能源汽车产业发展趋势，充分依托现有产业基础，发挥企业主体作用，积极承接周边地区整车生产基地的辐射和外溢，以新能源汽车整车项目和关键零部件产业为突破口，坚持产业发展与推广应用相结合、市场主导与政府扶持相结合、整车引进培育和零部件配套相结合，壮大新能源汽车产业规模，完善产业体系，提升产业技术，创新商业模式，努力把惠州建设成为全省重要的新能源汽车产业基地。</w:t>
      </w:r>
    </w:p>
    <w:p w:rsidR="00000000" w:rsidRDefault="00637E35">
      <w:pPr>
        <w:spacing w:line="400" w:lineRule="atLeast"/>
        <w:ind w:firstLine="480"/>
        <w:divId w:val="1493905644"/>
        <w:rPr>
          <w:rFonts w:ascii="ˎ̥" w:hAnsi="ˎ̥" w:cs="Helvetica"/>
          <w:color w:val="333333"/>
          <w:sz w:val="19"/>
          <w:szCs w:val="19"/>
          <w:lang/>
        </w:rPr>
      </w:pPr>
      <w:r>
        <w:rPr>
          <w:rFonts w:ascii="ˎ̥" w:hAnsi="ˎ̥" w:cs="Helvetica"/>
          <w:color w:val="000000"/>
          <w:sz w:val="19"/>
          <w:szCs w:val="19"/>
          <w:lang/>
        </w:rPr>
        <w:t>二、发展目标</w:t>
      </w:r>
    </w:p>
    <w:p w:rsidR="00000000" w:rsidRDefault="00637E35">
      <w:pPr>
        <w:spacing w:line="400" w:lineRule="atLeast"/>
        <w:ind w:firstLine="480"/>
        <w:divId w:val="1445077134"/>
        <w:rPr>
          <w:rFonts w:ascii="ˎ̥" w:hAnsi="ˎ̥" w:cs="Helvetica"/>
          <w:color w:val="333333"/>
          <w:sz w:val="19"/>
          <w:szCs w:val="19"/>
          <w:lang/>
        </w:rPr>
      </w:pPr>
      <w:r>
        <w:rPr>
          <w:rFonts w:ascii="ˎ̥" w:hAnsi="ˎ̥" w:cs="Helvetica"/>
          <w:color w:val="000000"/>
          <w:sz w:val="19"/>
          <w:szCs w:val="19"/>
          <w:lang/>
        </w:rPr>
        <w:t>（一</w:t>
      </w:r>
      <w:r>
        <w:rPr>
          <w:rFonts w:ascii="ˎ̥" w:hAnsi="ˎ̥" w:cs="Helvetica"/>
          <w:color w:val="000000"/>
          <w:sz w:val="19"/>
          <w:szCs w:val="19"/>
          <w:lang/>
        </w:rPr>
        <w:t>）产业规模迅速壮大。到</w:t>
      </w:r>
      <w:r>
        <w:rPr>
          <w:rFonts w:ascii="ˎ̥" w:hAnsi="ˎ̥" w:cs="Helvetica"/>
          <w:color w:val="000000"/>
          <w:sz w:val="19"/>
          <w:szCs w:val="19"/>
          <w:lang/>
        </w:rPr>
        <w:t>2018</w:t>
      </w:r>
      <w:r>
        <w:rPr>
          <w:rFonts w:ascii="ˎ̥" w:hAnsi="ˎ̥" w:cs="Helvetica"/>
          <w:color w:val="000000"/>
          <w:sz w:val="19"/>
          <w:szCs w:val="19"/>
          <w:lang/>
        </w:rPr>
        <w:t>年，全市新能源汽车产业的产值突破</w:t>
      </w:r>
      <w:r>
        <w:rPr>
          <w:rFonts w:ascii="ˎ̥" w:hAnsi="ˎ̥" w:cs="Helvetica"/>
          <w:color w:val="000000"/>
          <w:sz w:val="19"/>
          <w:szCs w:val="19"/>
          <w:lang/>
        </w:rPr>
        <w:t>100</w:t>
      </w:r>
      <w:r>
        <w:rPr>
          <w:rFonts w:ascii="ˎ̥" w:hAnsi="ˎ̥" w:cs="Helvetica"/>
          <w:color w:val="000000"/>
          <w:sz w:val="19"/>
          <w:szCs w:val="19"/>
          <w:lang/>
        </w:rPr>
        <w:t>亿元，引进和培育</w:t>
      </w:r>
      <w:r>
        <w:rPr>
          <w:rFonts w:ascii="ˎ̥" w:hAnsi="ˎ̥" w:cs="Helvetica"/>
          <w:color w:val="000000"/>
          <w:sz w:val="19"/>
          <w:szCs w:val="19"/>
          <w:lang/>
        </w:rPr>
        <w:t>1-2</w:t>
      </w:r>
      <w:r>
        <w:rPr>
          <w:rFonts w:ascii="ˎ̥" w:hAnsi="ˎ̥" w:cs="Helvetica"/>
          <w:color w:val="000000"/>
          <w:sz w:val="19"/>
          <w:szCs w:val="19"/>
          <w:lang/>
        </w:rPr>
        <w:t>家新能源汽车整车制造企业。到</w:t>
      </w:r>
      <w:r>
        <w:rPr>
          <w:rFonts w:ascii="ˎ̥" w:hAnsi="ˎ̥" w:cs="Helvetica"/>
          <w:color w:val="000000"/>
          <w:sz w:val="19"/>
          <w:szCs w:val="19"/>
          <w:lang/>
        </w:rPr>
        <w:t>2020</w:t>
      </w:r>
      <w:r>
        <w:rPr>
          <w:rFonts w:ascii="ˎ̥" w:hAnsi="ˎ̥" w:cs="Helvetica"/>
          <w:color w:val="000000"/>
          <w:sz w:val="19"/>
          <w:szCs w:val="19"/>
          <w:lang/>
        </w:rPr>
        <w:t>年，全市新能源汽车产业的产值突破</w:t>
      </w:r>
      <w:r>
        <w:rPr>
          <w:rFonts w:ascii="ˎ̥" w:hAnsi="ˎ̥" w:cs="Helvetica"/>
          <w:color w:val="000000"/>
          <w:sz w:val="19"/>
          <w:szCs w:val="19"/>
          <w:lang/>
        </w:rPr>
        <w:t>150</w:t>
      </w:r>
      <w:r>
        <w:rPr>
          <w:rFonts w:ascii="ˎ̥" w:hAnsi="ˎ̥" w:cs="Helvetica"/>
          <w:color w:val="000000"/>
          <w:sz w:val="19"/>
          <w:szCs w:val="19"/>
          <w:lang/>
        </w:rPr>
        <w:t>亿元，占全市汽车和装备制造业总产值的比重达</w:t>
      </w:r>
      <w:r>
        <w:rPr>
          <w:rFonts w:ascii="ˎ̥" w:hAnsi="ˎ̥" w:cs="Helvetica"/>
          <w:color w:val="000000"/>
          <w:sz w:val="19"/>
          <w:szCs w:val="19"/>
          <w:lang/>
        </w:rPr>
        <w:t>15%</w:t>
      </w:r>
      <w:r>
        <w:rPr>
          <w:rFonts w:ascii="ˎ̥" w:hAnsi="ˎ̥" w:cs="Helvetica"/>
          <w:color w:val="000000"/>
          <w:sz w:val="19"/>
          <w:szCs w:val="19"/>
          <w:lang/>
        </w:rPr>
        <w:t>及以上；各类新能源汽车综合生产能力达到</w:t>
      </w:r>
      <w:r>
        <w:rPr>
          <w:rFonts w:ascii="ˎ̥" w:hAnsi="ˎ̥" w:cs="Helvetica"/>
          <w:color w:val="000000"/>
          <w:sz w:val="19"/>
          <w:szCs w:val="19"/>
          <w:lang/>
        </w:rPr>
        <w:t>1</w:t>
      </w:r>
      <w:r>
        <w:rPr>
          <w:rFonts w:ascii="ˎ̥" w:hAnsi="ˎ̥" w:cs="Helvetica"/>
          <w:color w:val="000000"/>
          <w:sz w:val="19"/>
          <w:szCs w:val="19"/>
          <w:lang/>
        </w:rPr>
        <w:t>万辆以上，成为全省重要的新能源汽车产业基地。</w:t>
      </w:r>
    </w:p>
    <w:p w:rsidR="00000000" w:rsidRDefault="00637E35">
      <w:pPr>
        <w:spacing w:line="400" w:lineRule="atLeast"/>
        <w:ind w:firstLine="480"/>
        <w:divId w:val="2107385568"/>
        <w:rPr>
          <w:rFonts w:ascii="ˎ̥" w:hAnsi="ˎ̥" w:cs="Helvetica"/>
          <w:color w:val="333333"/>
          <w:sz w:val="19"/>
          <w:szCs w:val="19"/>
          <w:lang/>
        </w:rPr>
      </w:pPr>
      <w:r>
        <w:rPr>
          <w:rFonts w:ascii="ˎ̥" w:hAnsi="ˎ̥" w:cs="Helvetica"/>
          <w:color w:val="000000"/>
          <w:sz w:val="19"/>
          <w:szCs w:val="19"/>
          <w:lang/>
        </w:rPr>
        <w:t>（二）产业体系加快完善。到</w:t>
      </w:r>
      <w:r>
        <w:rPr>
          <w:rFonts w:ascii="ˎ̥" w:hAnsi="ˎ̥" w:cs="Helvetica"/>
          <w:color w:val="000000"/>
          <w:sz w:val="19"/>
          <w:szCs w:val="19"/>
          <w:lang/>
        </w:rPr>
        <w:t>2020</w:t>
      </w:r>
      <w:r>
        <w:rPr>
          <w:rFonts w:ascii="ˎ̥" w:hAnsi="ˎ̥" w:cs="Helvetica"/>
          <w:color w:val="000000"/>
          <w:sz w:val="19"/>
          <w:szCs w:val="19"/>
          <w:lang/>
        </w:rPr>
        <w:t>年，基本形成涵盖新能源汽车整车及零部件的开发、生产、销售、检测、服务为一体的新能源汽车产业发展体系。电池、电机、电控系统等关键零部件配套能力显著增强。</w:t>
      </w:r>
    </w:p>
    <w:p w:rsidR="00000000" w:rsidRDefault="00637E35">
      <w:pPr>
        <w:spacing w:line="400" w:lineRule="atLeast"/>
        <w:ind w:firstLine="480"/>
        <w:divId w:val="1727408207"/>
        <w:rPr>
          <w:rFonts w:ascii="ˎ̥" w:hAnsi="ˎ̥" w:cs="Helvetica"/>
          <w:color w:val="333333"/>
          <w:sz w:val="19"/>
          <w:szCs w:val="19"/>
          <w:lang/>
        </w:rPr>
      </w:pPr>
      <w:r>
        <w:rPr>
          <w:rFonts w:ascii="ˎ̥" w:hAnsi="ˎ̥" w:cs="Helvetica"/>
          <w:color w:val="000000"/>
          <w:sz w:val="19"/>
          <w:szCs w:val="19"/>
          <w:lang/>
        </w:rPr>
        <w:t>（三）关键技术大幅提升。到</w:t>
      </w:r>
      <w:r>
        <w:rPr>
          <w:rFonts w:ascii="ˎ̥" w:hAnsi="ˎ̥" w:cs="Helvetica"/>
          <w:color w:val="000000"/>
          <w:sz w:val="19"/>
          <w:szCs w:val="19"/>
          <w:lang/>
        </w:rPr>
        <w:t>2020</w:t>
      </w:r>
      <w:r>
        <w:rPr>
          <w:rFonts w:ascii="ˎ̥" w:hAnsi="ˎ̥" w:cs="Helvetica"/>
          <w:color w:val="000000"/>
          <w:sz w:val="19"/>
          <w:szCs w:val="19"/>
          <w:lang/>
        </w:rPr>
        <w:t>年，新能源汽车整车及关键零部件技术整体上达到国内先进水平，其中动力电池的研发创新能力达国内领先水平，拥有一批专利技术，新建</w:t>
      </w:r>
      <w:r>
        <w:rPr>
          <w:rFonts w:ascii="ˎ̥" w:hAnsi="ˎ̥" w:cs="Helvetica"/>
          <w:color w:val="000000"/>
          <w:sz w:val="19"/>
          <w:szCs w:val="19"/>
          <w:lang/>
        </w:rPr>
        <w:t>1</w:t>
      </w:r>
      <w:r>
        <w:rPr>
          <w:rFonts w:ascii="ˎ̥" w:hAnsi="ˎ̥" w:cs="Helvetica"/>
          <w:color w:val="000000"/>
          <w:sz w:val="19"/>
          <w:szCs w:val="19"/>
          <w:lang/>
        </w:rPr>
        <w:t>个国家级、</w:t>
      </w:r>
      <w:r>
        <w:rPr>
          <w:rFonts w:ascii="ˎ̥" w:hAnsi="ˎ̥" w:cs="Helvetica"/>
          <w:color w:val="000000"/>
          <w:sz w:val="19"/>
          <w:szCs w:val="19"/>
          <w:lang/>
        </w:rPr>
        <w:t>2-3</w:t>
      </w:r>
      <w:r>
        <w:rPr>
          <w:rFonts w:ascii="ˎ̥" w:hAnsi="ˎ̥" w:cs="Helvetica"/>
          <w:color w:val="000000"/>
          <w:sz w:val="19"/>
          <w:szCs w:val="19"/>
          <w:lang/>
        </w:rPr>
        <w:t>个省级研发创新平台和检测平台。</w:t>
      </w:r>
    </w:p>
    <w:p w:rsidR="00000000" w:rsidRDefault="00637E35">
      <w:pPr>
        <w:spacing w:line="400" w:lineRule="atLeast"/>
        <w:ind w:firstLine="480"/>
        <w:divId w:val="1864199223"/>
        <w:rPr>
          <w:rFonts w:ascii="ˎ̥" w:hAnsi="ˎ̥" w:cs="Helvetica"/>
          <w:color w:val="333333"/>
          <w:sz w:val="19"/>
          <w:szCs w:val="19"/>
          <w:lang/>
        </w:rPr>
      </w:pPr>
      <w:r>
        <w:rPr>
          <w:rFonts w:ascii="ˎ̥" w:hAnsi="ˎ̥" w:cs="Helvetica"/>
          <w:color w:val="000000"/>
          <w:sz w:val="19"/>
          <w:szCs w:val="19"/>
          <w:lang/>
        </w:rPr>
        <w:t>（四）推广应用成效明显。到</w:t>
      </w:r>
      <w:r>
        <w:rPr>
          <w:rFonts w:ascii="ˎ̥" w:hAnsi="ˎ̥" w:cs="Helvetica"/>
          <w:color w:val="000000"/>
          <w:sz w:val="19"/>
          <w:szCs w:val="19"/>
          <w:lang/>
        </w:rPr>
        <w:t>2018</w:t>
      </w:r>
      <w:r>
        <w:rPr>
          <w:rFonts w:ascii="ˎ̥" w:hAnsi="ˎ̥" w:cs="Helvetica"/>
          <w:color w:val="000000"/>
          <w:sz w:val="19"/>
          <w:szCs w:val="19"/>
          <w:lang/>
        </w:rPr>
        <w:t>年，全市新能源汽车推广总量突破</w:t>
      </w:r>
      <w:r>
        <w:rPr>
          <w:rFonts w:ascii="ˎ̥" w:hAnsi="ˎ̥" w:cs="Helvetica"/>
          <w:color w:val="000000"/>
          <w:sz w:val="19"/>
          <w:szCs w:val="19"/>
          <w:lang/>
        </w:rPr>
        <w:t>6000</w:t>
      </w:r>
      <w:r>
        <w:rPr>
          <w:rFonts w:ascii="ˎ̥" w:hAnsi="ˎ̥" w:cs="Helvetica"/>
          <w:color w:val="000000"/>
          <w:sz w:val="19"/>
          <w:szCs w:val="19"/>
          <w:lang/>
        </w:rPr>
        <w:t>辆；到</w:t>
      </w:r>
      <w:r>
        <w:rPr>
          <w:rFonts w:ascii="ˎ̥" w:hAnsi="ˎ̥" w:cs="Helvetica"/>
          <w:color w:val="000000"/>
          <w:sz w:val="19"/>
          <w:szCs w:val="19"/>
          <w:lang/>
        </w:rPr>
        <w:t>2020</w:t>
      </w:r>
      <w:r>
        <w:rPr>
          <w:rFonts w:ascii="ˎ̥" w:hAnsi="ˎ̥" w:cs="Helvetica"/>
          <w:color w:val="000000"/>
          <w:sz w:val="19"/>
          <w:szCs w:val="19"/>
          <w:lang/>
        </w:rPr>
        <w:t>年，全市新能源汽车推广总量突破</w:t>
      </w:r>
      <w:r>
        <w:rPr>
          <w:rFonts w:ascii="ˎ̥" w:hAnsi="ˎ̥" w:cs="Helvetica"/>
          <w:color w:val="000000"/>
          <w:sz w:val="19"/>
          <w:szCs w:val="19"/>
          <w:lang/>
        </w:rPr>
        <w:t>10000</w:t>
      </w:r>
      <w:r>
        <w:rPr>
          <w:rFonts w:ascii="ˎ̥" w:hAnsi="ˎ̥" w:cs="Helvetica"/>
          <w:color w:val="000000"/>
          <w:sz w:val="19"/>
          <w:szCs w:val="19"/>
          <w:lang/>
        </w:rPr>
        <w:t>辆。</w:t>
      </w:r>
    </w:p>
    <w:p w:rsidR="00000000" w:rsidRDefault="00637E35">
      <w:pPr>
        <w:spacing w:line="400" w:lineRule="atLeast"/>
        <w:ind w:firstLine="480"/>
        <w:divId w:val="710107401"/>
        <w:rPr>
          <w:rFonts w:ascii="ˎ̥" w:hAnsi="ˎ̥" w:cs="Helvetica"/>
          <w:color w:val="333333"/>
          <w:sz w:val="19"/>
          <w:szCs w:val="19"/>
          <w:lang/>
        </w:rPr>
      </w:pPr>
      <w:r>
        <w:rPr>
          <w:rFonts w:ascii="ˎ̥" w:hAnsi="ˎ̥" w:cs="Helvetica"/>
          <w:color w:val="000000"/>
          <w:sz w:val="19"/>
          <w:szCs w:val="19"/>
          <w:lang/>
        </w:rPr>
        <w:t>（五）产业环境不断优化。促进新能源汽车产业发展和推广应用的市场环境、政策环境不断完善；到</w:t>
      </w:r>
      <w:r>
        <w:rPr>
          <w:rFonts w:ascii="ˎ̥" w:hAnsi="ˎ̥" w:cs="Helvetica"/>
          <w:color w:val="000000"/>
          <w:sz w:val="19"/>
          <w:szCs w:val="19"/>
          <w:lang/>
        </w:rPr>
        <w:t>2020</w:t>
      </w:r>
      <w:r>
        <w:rPr>
          <w:rFonts w:ascii="ˎ̥" w:hAnsi="ˎ̥" w:cs="Helvetica"/>
          <w:color w:val="000000"/>
          <w:sz w:val="19"/>
          <w:szCs w:val="19"/>
          <w:lang/>
        </w:rPr>
        <w:t>年全市充换电站达</w:t>
      </w:r>
      <w:r>
        <w:rPr>
          <w:rFonts w:ascii="ˎ̥" w:hAnsi="ˎ̥" w:cs="Helvetica"/>
          <w:color w:val="000000"/>
          <w:sz w:val="19"/>
          <w:szCs w:val="19"/>
          <w:lang/>
        </w:rPr>
        <w:t>60</w:t>
      </w:r>
      <w:r>
        <w:rPr>
          <w:rFonts w:ascii="ˎ̥" w:hAnsi="ˎ̥" w:cs="Helvetica"/>
          <w:color w:val="000000"/>
          <w:sz w:val="19"/>
          <w:szCs w:val="19"/>
          <w:lang/>
        </w:rPr>
        <w:t>座以上，充电桩达</w:t>
      </w:r>
      <w:r>
        <w:rPr>
          <w:rFonts w:ascii="ˎ̥" w:hAnsi="ˎ̥" w:cs="Helvetica"/>
          <w:color w:val="000000"/>
          <w:sz w:val="19"/>
          <w:szCs w:val="19"/>
          <w:lang/>
        </w:rPr>
        <w:t>7200</w:t>
      </w:r>
      <w:r>
        <w:rPr>
          <w:rFonts w:ascii="ˎ̥" w:hAnsi="ˎ̥" w:cs="Helvetica"/>
          <w:color w:val="000000"/>
          <w:sz w:val="19"/>
          <w:szCs w:val="19"/>
          <w:lang/>
        </w:rPr>
        <w:t>个以上，满足超过</w:t>
      </w:r>
      <w:r>
        <w:rPr>
          <w:rFonts w:ascii="ˎ̥" w:hAnsi="ˎ̥" w:cs="Helvetica"/>
          <w:color w:val="000000"/>
          <w:sz w:val="19"/>
          <w:szCs w:val="19"/>
          <w:lang/>
        </w:rPr>
        <w:t>2</w:t>
      </w:r>
      <w:r>
        <w:rPr>
          <w:rFonts w:ascii="ˎ̥" w:hAnsi="ˎ̥" w:cs="Helvetica"/>
          <w:color w:val="000000"/>
          <w:sz w:val="19"/>
          <w:szCs w:val="19"/>
          <w:lang/>
        </w:rPr>
        <w:t>万辆电动汽车的充（换）电服务，基本形成覆盖</w:t>
      </w:r>
      <w:r>
        <w:rPr>
          <w:rFonts w:ascii="ˎ̥" w:hAnsi="ˎ̥" w:cs="Helvetica"/>
          <w:color w:val="000000"/>
          <w:sz w:val="19"/>
          <w:szCs w:val="19"/>
          <w:lang/>
        </w:rPr>
        <w:t>全市、设备先进、方便快捷的充换电设施服务网络。</w:t>
      </w:r>
    </w:p>
    <w:p w:rsidR="00000000" w:rsidRDefault="00637E35">
      <w:pPr>
        <w:spacing w:line="400" w:lineRule="atLeast"/>
        <w:ind w:firstLine="480"/>
        <w:divId w:val="711852310"/>
        <w:rPr>
          <w:rFonts w:ascii="ˎ̥" w:hAnsi="ˎ̥" w:cs="Helvetica"/>
          <w:color w:val="333333"/>
          <w:sz w:val="19"/>
          <w:szCs w:val="19"/>
          <w:lang/>
        </w:rPr>
      </w:pPr>
      <w:r>
        <w:rPr>
          <w:rFonts w:ascii="ˎ̥" w:hAnsi="ˎ̥" w:cs="Helvetica"/>
          <w:color w:val="000000"/>
          <w:sz w:val="19"/>
          <w:szCs w:val="19"/>
          <w:lang/>
        </w:rPr>
        <w:t>三、主要任务</w:t>
      </w:r>
    </w:p>
    <w:p w:rsidR="00000000" w:rsidRDefault="00637E35">
      <w:pPr>
        <w:spacing w:line="400" w:lineRule="atLeast"/>
        <w:ind w:firstLine="480"/>
        <w:divId w:val="556359998"/>
        <w:rPr>
          <w:rFonts w:ascii="ˎ̥" w:hAnsi="ˎ̥" w:cs="Helvetica"/>
          <w:color w:val="333333"/>
          <w:sz w:val="19"/>
          <w:szCs w:val="19"/>
          <w:lang/>
        </w:rPr>
      </w:pPr>
      <w:r>
        <w:rPr>
          <w:rFonts w:ascii="ˎ̥" w:hAnsi="ˎ̥" w:cs="Helvetica"/>
          <w:color w:val="000000"/>
          <w:sz w:val="19"/>
          <w:szCs w:val="19"/>
          <w:lang/>
        </w:rPr>
        <w:t>（一）加快构建特色鲜明的产业体系。</w:t>
      </w:r>
    </w:p>
    <w:p w:rsidR="00000000" w:rsidRDefault="00637E35">
      <w:pPr>
        <w:spacing w:line="400" w:lineRule="atLeast"/>
        <w:ind w:firstLine="480"/>
        <w:divId w:val="897285849"/>
        <w:rPr>
          <w:rFonts w:ascii="ˎ̥" w:hAnsi="ˎ̥" w:cs="Helvetica"/>
          <w:color w:val="333333"/>
          <w:sz w:val="19"/>
          <w:szCs w:val="19"/>
          <w:lang/>
        </w:rPr>
      </w:pPr>
      <w:r>
        <w:rPr>
          <w:rFonts w:ascii="ˎ̥" w:hAnsi="ˎ̥" w:cs="Helvetica"/>
          <w:color w:val="000000"/>
          <w:sz w:val="19"/>
          <w:szCs w:val="19"/>
          <w:lang/>
        </w:rPr>
        <w:t>1.</w:t>
      </w:r>
      <w:r>
        <w:rPr>
          <w:rFonts w:ascii="ˎ̥" w:hAnsi="ˎ̥" w:cs="Helvetica"/>
          <w:color w:val="000000"/>
          <w:sz w:val="19"/>
          <w:szCs w:val="19"/>
          <w:lang/>
        </w:rPr>
        <w:t>提升发展关键零部件产业。依托现有产业基础，鼓励和引导本土龙头企业加大投入，围绕动力电池、驱动电机、电控系统、电动空调、电动转向、电动制动元器件、电池正负极、隔膜、电解质等材料以及充电设备设施等方面进行技术攻关和新产品开发，不断突破关键核心技术，提高产业化水平。积极探索动力电池生产、销售、充电与置换、检测与维护一条龙服务模式。围绕整车生产，制定新能源汽车产业链招商图谱，积极引进掌握新能源汽车电池、电机、电控系统等上游关键技术的生产企业，延伸产业链条，完善产业基础。</w:t>
      </w:r>
    </w:p>
    <w:p w:rsidR="00000000" w:rsidRDefault="00637E35">
      <w:pPr>
        <w:spacing w:line="400" w:lineRule="atLeast"/>
        <w:ind w:firstLine="480"/>
        <w:divId w:val="133449731"/>
        <w:rPr>
          <w:rFonts w:ascii="ˎ̥" w:hAnsi="ˎ̥" w:cs="Helvetica"/>
          <w:color w:val="333333"/>
          <w:sz w:val="19"/>
          <w:szCs w:val="19"/>
          <w:lang/>
        </w:rPr>
      </w:pPr>
      <w:r>
        <w:rPr>
          <w:rFonts w:ascii="ˎ̥" w:hAnsi="ˎ̥" w:cs="Helvetica"/>
          <w:color w:val="000000"/>
          <w:sz w:val="19"/>
          <w:szCs w:val="19"/>
          <w:lang/>
        </w:rPr>
        <w:t>2.</w:t>
      </w:r>
      <w:r>
        <w:rPr>
          <w:rFonts w:ascii="ˎ̥" w:hAnsi="ˎ̥" w:cs="Helvetica"/>
          <w:color w:val="000000"/>
          <w:sz w:val="19"/>
          <w:szCs w:val="19"/>
          <w:lang/>
        </w:rPr>
        <w:t>加快发展配套类零部件产业。围绕完善核心关</w:t>
      </w:r>
      <w:r>
        <w:rPr>
          <w:rFonts w:ascii="ˎ̥" w:hAnsi="ˎ̥" w:cs="Helvetica"/>
          <w:color w:val="000000"/>
          <w:sz w:val="19"/>
          <w:szCs w:val="19"/>
          <w:lang/>
        </w:rPr>
        <w:t>键零部件上游配套体系，引进和培育零部件配套企业，增强产业配套能力。发挥汽车电子基础优势，加快车联网、车载电装系统、智能装备、卫星导航应用、车载网络及信息系统等领域配套产品的开发。深化与石化行业的融合发展，促进汽车合成液体、汽车塑料件、汽车橡胶件等延伸发展。深化与装备制造业融合发展，引进和培育大型精密高速数控加工设备、汽车及零部件检测试验设备研发制造项目，发展大型或精密轴承、精密模具及汽车模具设计与制造。</w:t>
      </w:r>
    </w:p>
    <w:p w:rsidR="00000000" w:rsidRDefault="00637E35">
      <w:pPr>
        <w:spacing w:line="400" w:lineRule="atLeast"/>
        <w:ind w:firstLine="496"/>
        <w:divId w:val="717047115"/>
        <w:rPr>
          <w:rFonts w:ascii="ˎ̥" w:hAnsi="ˎ̥" w:cs="Helvetica"/>
          <w:color w:val="333333"/>
          <w:sz w:val="19"/>
          <w:szCs w:val="19"/>
          <w:lang/>
        </w:rPr>
      </w:pPr>
      <w:r>
        <w:rPr>
          <w:rFonts w:ascii="ˎ̥" w:hAnsi="ˎ̥" w:cs="Helvetica"/>
          <w:color w:val="000000"/>
          <w:spacing w:val="4"/>
          <w:sz w:val="19"/>
          <w:szCs w:val="19"/>
          <w:lang/>
        </w:rPr>
        <w:t>3.</w:t>
      </w:r>
      <w:r>
        <w:rPr>
          <w:rFonts w:ascii="ˎ̥" w:hAnsi="ˎ̥" w:cs="Helvetica"/>
          <w:color w:val="000000"/>
          <w:spacing w:val="4"/>
          <w:sz w:val="19"/>
          <w:szCs w:val="19"/>
          <w:lang/>
        </w:rPr>
        <w:t>突破发展整车制造业。积极推进亿纬新能源专用车产业化项目、京兰动力新能源汽车产业化项目建设，积极开展整</w:t>
      </w:r>
      <w:r>
        <w:rPr>
          <w:rFonts w:ascii="ˎ̥" w:hAnsi="ˎ̥" w:cs="Helvetica"/>
          <w:color w:val="000000"/>
          <w:spacing w:val="4"/>
          <w:sz w:val="19"/>
          <w:szCs w:val="19"/>
          <w:lang/>
        </w:rPr>
        <w:t>车项目招商，力争</w:t>
      </w:r>
      <w:r>
        <w:rPr>
          <w:rFonts w:ascii="ˎ̥" w:hAnsi="ˎ̥" w:cs="Helvetica"/>
          <w:color w:val="000000"/>
          <w:spacing w:val="4"/>
          <w:sz w:val="19"/>
          <w:szCs w:val="19"/>
          <w:lang/>
        </w:rPr>
        <w:t>2018</w:t>
      </w:r>
      <w:r>
        <w:rPr>
          <w:rFonts w:ascii="ˎ̥" w:hAnsi="ˎ̥" w:cs="Helvetica"/>
          <w:color w:val="000000"/>
          <w:spacing w:val="4"/>
          <w:sz w:val="19"/>
          <w:szCs w:val="19"/>
          <w:lang/>
        </w:rPr>
        <w:t>年前整车装配制造实现突破。以新能源专用车、客车、乘用车为突破口，逐步开发多系列各类型汽车产品，以及各种形式的照明车、医疗车、机场服务车、高尔夫车、物流车等特种用途电动汽车。引导现有零部件企业积极融入整车配套体系，争取成为二级或三级配套商。瞄准世界百强汽车零部件企业、整车配套体系一、二级企业招商选资，提高整车配套能力。</w:t>
      </w:r>
    </w:p>
    <w:p w:rsidR="00000000" w:rsidRDefault="00637E35">
      <w:pPr>
        <w:spacing w:line="400" w:lineRule="atLeast"/>
        <w:ind w:firstLine="480"/>
        <w:divId w:val="1732607219"/>
        <w:rPr>
          <w:rFonts w:ascii="ˎ̥" w:hAnsi="ˎ̥" w:cs="Helvetica"/>
          <w:color w:val="333333"/>
          <w:sz w:val="19"/>
          <w:szCs w:val="19"/>
          <w:lang/>
        </w:rPr>
      </w:pPr>
      <w:r>
        <w:rPr>
          <w:rFonts w:ascii="ˎ̥" w:hAnsi="ˎ̥" w:cs="Helvetica"/>
          <w:color w:val="000000"/>
          <w:sz w:val="19"/>
          <w:szCs w:val="19"/>
          <w:lang/>
        </w:rPr>
        <w:t>4.</w:t>
      </w:r>
      <w:r>
        <w:rPr>
          <w:rFonts w:ascii="ˎ̥" w:hAnsi="ˎ̥" w:cs="Helvetica"/>
          <w:color w:val="000000"/>
          <w:sz w:val="19"/>
          <w:szCs w:val="19"/>
          <w:lang/>
        </w:rPr>
        <w:t>积极发展新能源汽车服务业。抓住国家加快新能源汽车推广应用的机遇，积极发展适应新能源汽车市场需求的服务模式，培育和拓展新能源汽车展示、租赁、维修、零售和售后、装潢和改</w:t>
      </w:r>
      <w:r>
        <w:rPr>
          <w:rFonts w:ascii="ˎ̥" w:hAnsi="ˎ̥" w:cs="Helvetica"/>
          <w:color w:val="000000"/>
          <w:sz w:val="19"/>
          <w:szCs w:val="19"/>
          <w:lang/>
        </w:rPr>
        <w:t>装、二手车交易等新型服务业，大力发展零部件连锁贸易和售后汽配连锁市场，促进新能源汽车产业与科技、信息、金融等融合发展，逐步健全新能源汽车产业发展和推广应用的服务体系。</w:t>
      </w:r>
    </w:p>
    <w:p w:rsidR="00000000" w:rsidRDefault="00637E35">
      <w:pPr>
        <w:spacing w:line="400" w:lineRule="atLeast"/>
        <w:ind w:firstLine="480"/>
        <w:divId w:val="835923363"/>
        <w:rPr>
          <w:rFonts w:ascii="ˎ̥" w:hAnsi="ˎ̥" w:cs="Helvetica"/>
          <w:color w:val="333333"/>
          <w:sz w:val="19"/>
          <w:szCs w:val="19"/>
          <w:lang/>
        </w:rPr>
      </w:pPr>
      <w:r>
        <w:rPr>
          <w:rFonts w:ascii="ˎ̥" w:hAnsi="ˎ̥" w:cs="Helvetica"/>
          <w:color w:val="000000"/>
          <w:sz w:val="19"/>
          <w:szCs w:val="19"/>
          <w:lang/>
        </w:rPr>
        <w:t>5.</w:t>
      </w:r>
      <w:r>
        <w:rPr>
          <w:rFonts w:ascii="ˎ̥" w:hAnsi="ˎ̥" w:cs="Helvetica"/>
          <w:color w:val="000000"/>
          <w:sz w:val="19"/>
          <w:szCs w:val="19"/>
          <w:lang/>
        </w:rPr>
        <w:t>加强骨干企业培育和产业园区建设。以新能源汽车整车和关键零部件生产企业为重点，在产品研发、重大项目建设等方面给予扶持，加强协调服务，加快培育壮大具有较强创新能力和竞争优势的骨干制造企业。鼓励重点企业通过外引内联、战略收购、兼并重组等方式整合资源、加强研发、开拓市场、扩大规模、做强产品，不断提升企业竞争力。加快仲恺、大亚湾、博罗汽车产业园的规</w:t>
      </w:r>
      <w:r>
        <w:rPr>
          <w:rFonts w:ascii="ˎ̥" w:hAnsi="ˎ̥" w:cs="Helvetica"/>
          <w:color w:val="000000"/>
          <w:sz w:val="19"/>
          <w:szCs w:val="19"/>
          <w:lang/>
        </w:rPr>
        <w:t>划建设，以园区为载体，引导新能源汽车企业集聚发展，建立新能源汽车生产基地。</w:t>
      </w:r>
    </w:p>
    <w:p w:rsidR="00000000" w:rsidRDefault="00637E35">
      <w:pPr>
        <w:spacing w:line="400" w:lineRule="atLeast"/>
        <w:ind w:firstLine="480"/>
        <w:divId w:val="1587882594"/>
        <w:rPr>
          <w:rFonts w:ascii="ˎ̥" w:hAnsi="ˎ̥" w:cs="Helvetica"/>
          <w:color w:val="333333"/>
          <w:sz w:val="19"/>
          <w:szCs w:val="19"/>
          <w:lang/>
        </w:rPr>
      </w:pPr>
      <w:r>
        <w:rPr>
          <w:rFonts w:ascii="ˎ̥" w:hAnsi="ˎ̥" w:cs="Helvetica"/>
          <w:color w:val="000000"/>
          <w:sz w:val="19"/>
          <w:szCs w:val="19"/>
          <w:lang/>
        </w:rPr>
        <w:t>（二）着力推进重点领域技术创新。</w:t>
      </w:r>
    </w:p>
    <w:p w:rsidR="00000000" w:rsidRDefault="00637E35">
      <w:pPr>
        <w:spacing w:line="400" w:lineRule="atLeast"/>
        <w:ind w:firstLine="480"/>
        <w:divId w:val="50467529"/>
        <w:rPr>
          <w:rFonts w:ascii="ˎ̥" w:hAnsi="ˎ̥" w:cs="Helvetica"/>
          <w:color w:val="333333"/>
          <w:sz w:val="19"/>
          <w:szCs w:val="19"/>
          <w:lang/>
        </w:rPr>
      </w:pPr>
      <w:r>
        <w:rPr>
          <w:rFonts w:ascii="ˎ̥" w:hAnsi="ˎ̥" w:cs="Helvetica"/>
          <w:color w:val="000000"/>
          <w:sz w:val="19"/>
          <w:szCs w:val="19"/>
          <w:lang/>
        </w:rPr>
        <w:t>1.</w:t>
      </w:r>
      <w:r>
        <w:rPr>
          <w:rFonts w:ascii="ˎ̥" w:hAnsi="ˎ̥" w:cs="Helvetica"/>
          <w:color w:val="000000"/>
          <w:sz w:val="19"/>
          <w:szCs w:val="19"/>
          <w:lang/>
        </w:rPr>
        <w:t>努力突破一批核心关键技术。围绕新能源汽车产业发展的重点领域，依托骨干企业组建一批研发中心、工程中心和重点实验室，着力推进动力电池关键技术研发，突破安全性、一致性、能量密度、循环寿命、成本、关键材料及系统集成等技术瓶颈；力争在材料、结构及工艺上取得突破性进展；鼓励开展电机、电动空调、电动转向、电动制动等关键产品和机电耦合、能量回收、轻量化等关键技术以及新能源汽车基础设施关键技术的研发；引导开展新能</w:t>
      </w:r>
      <w:r>
        <w:rPr>
          <w:rFonts w:ascii="ˎ̥" w:hAnsi="ˎ̥" w:cs="Helvetica"/>
          <w:color w:val="000000"/>
          <w:sz w:val="19"/>
          <w:szCs w:val="19"/>
          <w:lang/>
        </w:rPr>
        <w:t>源汽车整车开发，突破整车设计、动力总成、整车匹配等关键共性技术，推进整车生产。</w:t>
      </w:r>
    </w:p>
    <w:p w:rsidR="00000000" w:rsidRDefault="00637E35">
      <w:pPr>
        <w:spacing w:line="400" w:lineRule="atLeast"/>
        <w:ind w:firstLine="480"/>
        <w:divId w:val="1187135420"/>
        <w:rPr>
          <w:rFonts w:ascii="ˎ̥" w:hAnsi="ˎ̥" w:cs="Helvetica"/>
          <w:color w:val="333333"/>
          <w:sz w:val="19"/>
          <w:szCs w:val="19"/>
          <w:lang/>
        </w:rPr>
      </w:pPr>
      <w:r>
        <w:rPr>
          <w:rFonts w:ascii="ˎ̥" w:hAnsi="ˎ̥" w:cs="Helvetica"/>
          <w:color w:val="000000"/>
          <w:sz w:val="19"/>
          <w:szCs w:val="19"/>
          <w:lang/>
        </w:rPr>
        <w:t>2.</w:t>
      </w:r>
      <w:r>
        <w:rPr>
          <w:rFonts w:ascii="ˎ̥" w:hAnsi="ˎ̥" w:cs="Helvetica"/>
          <w:color w:val="000000"/>
          <w:sz w:val="19"/>
          <w:szCs w:val="19"/>
          <w:lang/>
        </w:rPr>
        <w:t>推进产业链协同创新和联动发展。引导骨干企业之间，企业与研发机构之间加强合作，探索建立共性技术平台，集聚优势资源，联合开展研发活动，推动相关技术成果转化。积极参与国家、省新能源汽车核心部件和关键技术重大科技专项和重点工程建设，力争在单个领域成为全国技术研发和设计核心区域。定期组织整车、零部件、基础设施及相关服务等产业链上下游企业和单位开展技术创新交流和专项对接等活动，会商解决产业发展中的问题，推动产业链上下游联动发展。</w:t>
      </w:r>
    </w:p>
    <w:p w:rsidR="00000000" w:rsidRDefault="00637E35">
      <w:pPr>
        <w:spacing w:line="400" w:lineRule="atLeast"/>
        <w:ind w:firstLine="480"/>
        <w:divId w:val="848108225"/>
        <w:rPr>
          <w:rFonts w:ascii="ˎ̥" w:hAnsi="ˎ̥" w:cs="Helvetica"/>
          <w:color w:val="333333"/>
          <w:sz w:val="19"/>
          <w:szCs w:val="19"/>
          <w:lang/>
        </w:rPr>
      </w:pPr>
      <w:r>
        <w:rPr>
          <w:rFonts w:ascii="ˎ̥" w:hAnsi="ˎ̥" w:cs="Helvetica"/>
          <w:color w:val="000000"/>
          <w:sz w:val="19"/>
          <w:szCs w:val="19"/>
          <w:lang/>
        </w:rPr>
        <w:t>3.</w:t>
      </w:r>
      <w:r>
        <w:rPr>
          <w:rFonts w:ascii="ˎ̥" w:hAnsi="ˎ̥" w:cs="Helvetica"/>
          <w:color w:val="000000"/>
          <w:sz w:val="19"/>
          <w:szCs w:val="19"/>
          <w:lang/>
        </w:rPr>
        <w:t>紧</w:t>
      </w:r>
      <w:r>
        <w:rPr>
          <w:rFonts w:ascii="ˎ̥" w:hAnsi="ˎ̥" w:cs="Helvetica"/>
          <w:color w:val="000000"/>
          <w:sz w:val="19"/>
          <w:szCs w:val="19"/>
          <w:lang/>
        </w:rPr>
        <w:t>密跟踪参与关键技术标准制定。鼓励企业广泛参与国际国内技术创新联盟，吸纳具有广泛国际国内市场基础的技术和应用标准。支持骨干企业对重要技术标准的研究、引导产学研联合研制技术标准，促进标准与科研、开发、设计、制造相结合。推进企业实施专利和品牌战略，加强知识产权的创造、运用、保护和管理。强化企业质量主体意识，推动新能源汽车企业建立完善的质量保障体系，鼓励整车企业建设在线监测和运营系统，确保新能源汽车安全运行。</w:t>
      </w:r>
    </w:p>
    <w:p w:rsidR="00000000" w:rsidRDefault="00637E35">
      <w:pPr>
        <w:spacing w:line="400" w:lineRule="atLeast"/>
        <w:ind w:firstLine="480"/>
        <w:divId w:val="2136679113"/>
        <w:rPr>
          <w:rFonts w:ascii="ˎ̥" w:hAnsi="ˎ̥" w:cs="Helvetica"/>
          <w:color w:val="333333"/>
          <w:sz w:val="19"/>
          <w:szCs w:val="19"/>
          <w:lang/>
        </w:rPr>
      </w:pPr>
      <w:r>
        <w:rPr>
          <w:rFonts w:ascii="ˎ̥" w:hAnsi="ˎ̥" w:cs="Helvetica"/>
          <w:color w:val="000000"/>
          <w:sz w:val="19"/>
          <w:szCs w:val="19"/>
          <w:lang/>
        </w:rPr>
        <w:t>（三）逐步建立功能完备的配套服务体系。</w:t>
      </w:r>
    </w:p>
    <w:p w:rsidR="00000000" w:rsidRDefault="00637E35">
      <w:pPr>
        <w:spacing w:line="400" w:lineRule="atLeast"/>
        <w:ind w:firstLine="488"/>
        <w:divId w:val="468941233"/>
        <w:rPr>
          <w:rFonts w:ascii="ˎ̥" w:hAnsi="ˎ̥" w:cs="Helvetica"/>
          <w:color w:val="333333"/>
          <w:sz w:val="19"/>
          <w:szCs w:val="19"/>
          <w:lang/>
        </w:rPr>
      </w:pPr>
      <w:r>
        <w:rPr>
          <w:rFonts w:ascii="ˎ̥" w:hAnsi="ˎ̥" w:cs="Helvetica"/>
          <w:color w:val="000000"/>
          <w:spacing w:val="2"/>
          <w:sz w:val="19"/>
          <w:szCs w:val="19"/>
          <w:lang/>
        </w:rPr>
        <w:t>1.</w:t>
      </w:r>
      <w:r>
        <w:rPr>
          <w:rFonts w:ascii="ˎ̥" w:hAnsi="ˎ̥" w:cs="Helvetica"/>
          <w:color w:val="000000"/>
          <w:spacing w:val="2"/>
          <w:sz w:val="19"/>
          <w:szCs w:val="19"/>
          <w:lang/>
        </w:rPr>
        <w:t>加快推进商业模式创新。推进融资租赁、车电分离、充换电服务等多种</w:t>
      </w:r>
      <w:r>
        <w:rPr>
          <w:rFonts w:ascii="ˎ̥" w:hAnsi="ˎ̥" w:cs="Helvetica"/>
          <w:color w:val="000000"/>
          <w:spacing w:val="2"/>
          <w:sz w:val="19"/>
          <w:szCs w:val="19"/>
          <w:lang/>
        </w:rPr>
        <w:t>商业模式的探索与创新，探索形成具有商业可行性的电动汽车运营模式。推动汽车商贸业升级发展，建设新能源汽车商贸体验综合体，融合发展商贸、信贷、会展、</w:t>
      </w:r>
      <w:r>
        <w:rPr>
          <w:rFonts w:ascii="ˎ̥" w:hAnsi="ˎ̥" w:cs="Helvetica"/>
          <w:color w:val="000000"/>
          <w:spacing w:val="2"/>
          <w:sz w:val="19"/>
          <w:szCs w:val="19"/>
          <w:lang/>
        </w:rPr>
        <w:t>4S</w:t>
      </w:r>
      <w:r>
        <w:rPr>
          <w:rFonts w:ascii="ˎ̥" w:hAnsi="ˎ̥" w:cs="Helvetica"/>
          <w:color w:val="000000"/>
          <w:spacing w:val="2"/>
          <w:sz w:val="19"/>
          <w:szCs w:val="19"/>
          <w:lang/>
        </w:rPr>
        <w:t>店服务、二手车交易、出行服务、汽车文化等综合服务。发挥互联网</w:t>
      </w:r>
      <w:r>
        <w:rPr>
          <w:rFonts w:ascii="ˎ̥" w:hAnsi="ˎ̥" w:cs="Helvetica"/>
          <w:color w:val="000000"/>
          <w:spacing w:val="2"/>
          <w:sz w:val="19"/>
          <w:szCs w:val="19"/>
          <w:lang/>
        </w:rPr>
        <w:t>+</w:t>
      </w:r>
      <w:r>
        <w:rPr>
          <w:rFonts w:ascii="ˎ̥" w:hAnsi="ˎ̥" w:cs="Helvetica"/>
          <w:color w:val="000000"/>
          <w:spacing w:val="2"/>
          <w:sz w:val="19"/>
          <w:szCs w:val="19"/>
          <w:lang/>
        </w:rPr>
        <w:t>产业优势，积极推动服务创新，重点发展车联网、能源网、电子商务、出行服务等新兴汽车科技服务。着眼于新能源汽车推广普及，积极引进和培育第三方新能源汽车运营服务和第三方充换电</w:t>
      </w:r>
      <w:r>
        <w:rPr>
          <w:rFonts w:ascii="ˎ̥" w:hAnsi="ˎ̥" w:cs="Helvetica"/>
          <w:color w:val="000000"/>
          <w:spacing w:val="4"/>
          <w:sz w:val="19"/>
          <w:szCs w:val="19"/>
          <w:lang/>
        </w:rPr>
        <w:t>基础设施投资服务商，推动新能源汽车公益性组织、产业联盟组织和公共服务平台建</w:t>
      </w:r>
      <w:r>
        <w:rPr>
          <w:rFonts w:ascii="ˎ̥" w:hAnsi="ˎ̥" w:cs="Helvetica"/>
          <w:color w:val="000000"/>
          <w:spacing w:val="2"/>
          <w:sz w:val="19"/>
          <w:szCs w:val="19"/>
          <w:lang/>
        </w:rPr>
        <w:t>设。</w:t>
      </w:r>
    </w:p>
    <w:p w:rsidR="00000000" w:rsidRDefault="00637E35">
      <w:pPr>
        <w:spacing w:line="400" w:lineRule="atLeast"/>
        <w:ind w:firstLine="480"/>
        <w:divId w:val="760643557"/>
        <w:rPr>
          <w:rFonts w:ascii="ˎ̥" w:hAnsi="ˎ̥" w:cs="Helvetica"/>
          <w:color w:val="333333"/>
          <w:sz w:val="19"/>
          <w:szCs w:val="19"/>
          <w:lang/>
        </w:rPr>
      </w:pPr>
      <w:r>
        <w:rPr>
          <w:rFonts w:ascii="ˎ̥" w:hAnsi="ˎ̥" w:cs="Helvetica"/>
          <w:color w:val="000000"/>
          <w:sz w:val="19"/>
          <w:szCs w:val="19"/>
          <w:lang/>
        </w:rPr>
        <w:t>2.</w:t>
      </w:r>
      <w:r>
        <w:rPr>
          <w:rFonts w:ascii="ˎ̥" w:hAnsi="ˎ̥" w:cs="Helvetica"/>
          <w:color w:val="000000"/>
          <w:sz w:val="19"/>
          <w:szCs w:val="19"/>
          <w:lang/>
        </w:rPr>
        <w:t>加快推进充换电设施建设。将新能源汽车充换电设施建设</w:t>
      </w:r>
      <w:r>
        <w:rPr>
          <w:rFonts w:ascii="ˎ̥" w:hAnsi="ˎ̥" w:cs="Helvetica"/>
          <w:color w:val="000000"/>
          <w:sz w:val="19"/>
          <w:szCs w:val="19"/>
          <w:lang/>
        </w:rPr>
        <w:t>改造纳入城乡建设相关专项规划。结合城市发展规划、土地利用规划和配电网规划，制定和实施新能源汽车充换电设施建设规划。城市新建住宅小区配建停车位均应建设充电设施或预留建设安装条件，大型公共建筑物配建停车场、社会公共停车场建设充电设施或预留建设安装条件的车位比例应不低于</w:t>
      </w:r>
      <w:r>
        <w:rPr>
          <w:rFonts w:ascii="ˎ̥" w:hAnsi="ˎ̥" w:cs="Helvetica"/>
          <w:color w:val="000000"/>
          <w:sz w:val="19"/>
          <w:szCs w:val="19"/>
          <w:lang/>
        </w:rPr>
        <w:t>20%</w:t>
      </w:r>
      <w:r>
        <w:rPr>
          <w:rFonts w:ascii="ˎ̥" w:hAnsi="ˎ̥" w:cs="Helvetica"/>
          <w:color w:val="000000"/>
          <w:sz w:val="19"/>
          <w:szCs w:val="19"/>
          <w:lang/>
        </w:rPr>
        <w:t>。按照</w:t>
      </w:r>
      <w:r>
        <w:rPr>
          <w:rFonts w:ascii="ˎ̥" w:hAnsi="ˎ̥" w:cs="Helvetica"/>
          <w:color w:val="000000"/>
          <w:sz w:val="19"/>
          <w:szCs w:val="19"/>
          <w:lang/>
        </w:rPr>
        <w:t>“</w:t>
      </w:r>
      <w:r>
        <w:rPr>
          <w:rFonts w:ascii="ˎ̥" w:hAnsi="ˎ̥" w:cs="Helvetica"/>
          <w:color w:val="000000"/>
          <w:sz w:val="19"/>
          <w:szCs w:val="19"/>
          <w:lang/>
        </w:rPr>
        <w:t>统一规划、分类指导、分步实施</w:t>
      </w:r>
      <w:r>
        <w:rPr>
          <w:rFonts w:ascii="ˎ̥" w:hAnsi="ˎ̥" w:cs="Helvetica"/>
          <w:color w:val="000000"/>
          <w:sz w:val="19"/>
          <w:szCs w:val="19"/>
          <w:lang/>
        </w:rPr>
        <w:t>”</w:t>
      </w:r>
      <w:r>
        <w:rPr>
          <w:rFonts w:ascii="ˎ̥" w:hAnsi="ˎ̥" w:cs="Helvetica"/>
          <w:color w:val="000000"/>
          <w:sz w:val="19"/>
          <w:szCs w:val="19"/>
          <w:lang/>
        </w:rPr>
        <w:t>的原则，有序推进现有居民小区、机关企事业单位内部停车场、公共停车场加建充电设施。鼓励支持社会资本投资新能源汽车配套设施建设和运营。</w:t>
      </w:r>
    </w:p>
    <w:p w:rsidR="00000000" w:rsidRDefault="00637E35">
      <w:pPr>
        <w:spacing w:line="400" w:lineRule="atLeast"/>
        <w:ind w:firstLine="480"/>
        <w:divId w:val="757673203"/>
        <w:rPr>
          <w:rFonts w:ascii="ˎ̥" w:hAnsi="ˎ̥" w:cs="Helvetica"/>
          <w:color w:val="333333"/>
          <w:sz w:val="19"/>
          <w:szCs w:val="19"/>
          <w:lang/>
        </w:rPr>
      </w:pPr>
      <w:r>
        <w:rPr>
          <w:rFonts w:ascii="ˎ̥" w:hAnsi="ˎ̥" w:cs="Helvetica"/>
          <w:color w:val="000000"/>
          <w:sz w:val="19"/>
          <w:szCs w:val="19"/>
          <w:lang/>
        </w:rPr>
        <w:t>3.</w:t>
      </w:r>
      <w:r>
        <w:rPr>
          <w:rFonts w:ascii="ˎ̥" w:hAnsi="ˎ̥" w:cs="Helvetica"/>
          <w:color w:val="000000"/>
          <w:sz w:val="19"/>
          <w:szCs w:val="19"/>
          <w:lang/>
        </w:rPr>
        <w:t>建立健全废旧动力电池循环利用体系。引导支持动力电池生产企业加强对废旧</w:t>
      </w:r>
      <w:r>
        <w:rPr>
          <w:rFonts w:ascii="ˎ̥" w:hAnsi="ˎ̥" w:cs="Helvetica"/>
          <w:color w:val="000000"/>
          <w:sz w:val="19"/>
          <w:szCs w:val="19"/>
          <w:lang/>
        </w:rPr>
        <w:t>电池的回收利用，鼓励发展专业化的电池回收利用企业，促进废旧动力电池和零部件材料的回收再利用。鼓励多家企业共建、共用废旧动力电池回收网络，降低回收成本，提高回收网络运行效率。</w:t>
      </w:r>
    </w:p>
    <w:p w:rsidR="00000000" w:rsidRDefault="00637E35">
      <w:pPr>
        <w:spacing w:line="400" w:lineRule="atLeast"/>
        <w:ind w:firstLine="480"/>
        <w:divId w:val="144396067"/>
        <w:rPr>
          <w:rFonts w:ascii="ˎ̥" w:hAnsi="ˎ̥" w:cs="Helvetica"/>
          <w:color w:val="333333"/>
          <w:sz w:val="19"/>
          <w:szCs w:val="19"/>
          <w:lang/>
        </w:rPr>
      </w:pPr>
      <w:r>
        <w:rPr>
          <w:rFonts w:ascii="ˎ̥" w:hAnsi="ˎ̥" w:cs="Helvetica"/>
          <w:color w:val="000000"/>
          <w:sz w:val="19"/>
          <w:szCs w:val="19"/>
          <w:lang/>
        </w:rPr>
        <w:t>（四）积极推进新能源汽车的推广应用。</w:t>
      </w:r>
    </w:p>
    <w:p w:rsidR="00000000" w:rsidRDefault="00637E35">
      <w:pPr>
        <w:spacing w:line="400" w:lineRule="atLeast"/>
        <w:ind w:firstLine="480"/>
        <w:divId w:val="155460745"/>
        <w:rPr>
          <w:rFonts w:ascii="ˎ̥" w:hAnsi="ˎ̥" w:cs="Helvetica"/>
          <w:color w:val="333333"/>
          <w:sz w:val="19"/>
          <w:szCs w:val="19"/>
          <w:lang/>
        </w:rPr>
      </w:pPr>
      <w:r>
        <w:rPr>
          <w:rFonts w:ascii="ˎ̥" w:hAnsi="ˎ̥" w:cs="Helvetica"/>
          <w:color w:val="000000"/>
          <w:sz w:val="19"/>
          <w:szCs w:val="19"/>
          <w:lang/>
        </w:rPr>
        <w:t>1.</w:t>
      </w:r>
      <w:r>
        <w:rPr>
          <w:rFonts w:ascii="ˎ̥" w:hAnsi="ˎ̥" w:cs="Helvetica"/>
          <w:color w:val="000000"/>
          <w:sz w:val="19"/>
          <w:szCs w:val="19"/>
          <w:lang/>
        </w:rPr>
        <w:t>加强新能源汽车在公共服务领域的推广应用。扩大公共服务领域采购新能源汽车的规模，重点推进新能源汽车在公交、出租、农村客运、环卫、邮政、物流、机场和车站通勤、景区观光等公共服务领域的规模化、商业化应用，积极推进党政机关和公共机构、企事业单位使用新能源汽车。从</w:t>
      </w:r>
      <w:r>
        <w:rPr>
          <w:rFonts w:ascii="ˎ̥" w:hAnsi="ˎ̥" w:cs="Helvetica"/>
          <w:color w:val="000000"/>
          <w:sz w:val="19"/>
          <w:szCs w:val="19"/>
          <w:lang/>
        </w:rPr>
        <w:t>2016</w:t>
      </w:r>
      <w:r>
        <w:rPr>
          <w:rFonts w:ascii="ˎ̥" w:hAnsi="ˎ̥" w:cs="Helvetica"/>
          <w:color w:val="000000"/>
          <w:sz w:val="19"/>
          <w:szCs w:val="19"/>
          <w:lang/>
        </w:rPr>
        <w:t>年起，新增公交车、出租车全部使用新</w:t>
      </w:r>
      <w:r>
        <w:rPr>
          <w:rFonts w:ascii="ˎ̥" w:hAnsi="ˎ̥" w:cs="Helvetica"/>
          <w:color w:val="000000"/>
          <w:sz w:val="19"/>
          <w:szCs w:val="19"/>
          <w:lang/>
        </w:rPr>
        <w:t>能源汽车，市、县（区）党政机关及公共机构购买新能源汽车占当年配备更新车辆总量的比例提高到</w:t>
      </w:r>
      <w:r>
        <w:rPr>
          <w:rFonts w:ascii="ˎ̥" w:hAnsi="ˎ̥" w:cs="Helvetica"/>
          <w:color w:val="000000"/>
          <w:sz w:val="19"/>
          <w:szCs w:val="19"/>
          <w:lang/>
        </w:rPr>
        <w:t>95%</w:t>
      </w:r>
      <w:r>
        <w:rPr>
          <w:rFonts w:ascii="ˎ̥" w:hAnsi="ˎ̥" w:cs="Helvetica"/>
          <w:color w:val="000000"/>
          <w:sz w:val="19"/>
          <w:szCs w:val="19"/>
          <w:lang/>
        </w:rPr>
        <w:t>以上。</w:t>
      </w:r>
    </w:p>
    <w:p w:rsidR="00000000" w:rsidRDefault="00637E35">
      <w:pPr>
        <w:spacing w:line="400" w:lineRule="atLeast"/>
        <w:ind w:firstLine="480"/>
        <w:divId w:val="655718984"/>
        <w:rPr>
          <w:rFonts w:ascii="ˎ̥" w:hAnsi="ˎ̥" w:cs="Helvetica"/>
          <w:color w:val="333333"/>
          <w:sz w:val="19"/>
          <w:szCs w:val="19"/>
          <w:lang/>
        </w:rPr>
      </w:pPr>
      <w:r>
        <w:rPr>
          <w:rFonts w:ascii="ˎ̥" w:hAnsi="ˎ̥" w:cs="Helvetica"/>
          <w:color w:val="000000"/>
          <w:sz w:val="19"/>
          <w:szCs w:val="19"/>
          <w:lang/>
        </w:rPr>
        <w:t>2.</w:t>
      </w:r>
      <w:r>
        <w:rPr>
          <w:rFonts w:ascii="ˎ̥" w:hAnsi="ˎ̥" w:cs="Helvetica"/>
          <w:color w:val="000000"/>
          <w:sz w:val="19"/>
          <w:szCs w:val="19"/>
          <w:lang/>
        </w:rPr>
        <w:t>继续实施推广应用示范工程。切实落实国家和省新能源汽车推广应用规划，进一步研究制定我市新能源汽车购置奖励政策，推动惠州成为国内重要的新能源汽车推广应用示范城市。支持亿纬、京兰、比亚迪等本土企业生产的新能源汽车进入国家统一的新能源汽车推广目录，支持本土企业参与本市及其他省市的新能源汽车和充电设施推广应用。</w:t>
      </w:r>
    </w:p>
    <w:p w:rsidR="00000000" w:rsidRDefault="00637E35">
      <w:pPr>
        <w:spacing w:line="400" w:lineRule="atLeast"/>
        <w:ind w:firstLine="480"/>
        <w:divId w:val="1000888654"/>
        <w:rPr>
          <w:rFonts w:ascii="ˎ̥" w:hAnsi="ˎ̥" w:cs="Helvetica"/>
          <w:color w:val="333333"/>
          <w:sz w:val="19"/>
          <w:szCs w:val="19"/>
          <w:lang/>
        </w:rPr>
      </w:pPr>
      <w:r>
        <w:rPr>
          <w:rFonts w:ascii="ˎ̥" w:hAnsi="ˎ̥" w:cs="Helvetica"/>
          <w:color w:val="000000"/>
          <w:sz w:val="19"/>
          <w:szCs w:val="19"/>
          <w:lang/>
        </w:rPr>
        <w:t>3.</w:t>
      </w:r>
      <w:r>
        <w:rPr>
          <w:rFonts w:ascii="ˎ̥" w:hAnsi="ˎ̥" w:cs="Helvetica"/>
          <w:color w:val="000000"/>
          <w:sz w:val="19"/>
          <w:szCs w:val="19"/>
          <w:lang/>
        </w:rPr>
        <w:t>营造良好应用氛围。充分利用媒体、网络、微信、会议等多种渠道，深入开展多样化的宣传活动，多方展示新能</w:t>
      </w:r>
      <w:r>
        <w:rPr>
          <w:rFonts w:ascii="ˎ̥" w:hAnsi="ˎ̥" w:cs="Helvetica"/>
          <w:color w:val="000000"/>
          <w:sz w:val="19"/>
          <w:szCs w:val="19"/>
          <w:lang/>
        </w:rPr>
        <w:t>源汽车对节能减排的积极作用及其技术进步、产业发展、推广应用成果，增进社会各界认知程度，形成广大群众易于接受、乐于使用新能源汽车的良好社会氛围。</w:t>
      </w:r>
    </w:p>
    <w:p w:rsidR="00000000" w:rsidRDefault="00637E35">
      <w:pPr>
        <w:spacing w:line="400" w:lineRule="atLeast"/>
        <w:ind w:firstLine="480"/>
        <w:divId w:val="568736203"/>
        <w:rPr>
          <w:rFonts w:ascii="ˎ̥" w:hAnsi="ˎ̥" w:cs="Helvetica"/>
          <w:color w:val="333333"/>
          <w:sz w:val="19"/>
          <w:szCs w:val="19"/>
          <w:lang/>
        </w:rPr>
      </w:pPr>
      <w:r>
        <w:rPr>
          <w:rFonts w:ascii="ˎ̥" w:hAnsi="ˎ̥" w:cs="Helvetica"/>
          <w:color w:val="000000"/>
          <w:sz w:val="19"/>
          <w:szCs w:val="19"/>
          <w:lang/>
        </w:rPr>
        <w:t>四、政策措施</w:t>
      </w:r>
    </w:p>
    <w:p w:rsidR="00000000" w:rsidRDefault="00637E35">
      <w:pPr>
        <w:spacing w:line="400" w:lineRule="atLeast"/>
        <w:ind w:firstLine="480"/>
        <w:divId w:val="1247495392"/>
        <w:rPr>
          <w:rFonts w:ascii="ˎ̥" w:hAnsi="ˎ̥" w:cs="Helvetica"/>
          <w:color w:val="333333"/>
          <w:sz w:val="19"/>
          <w:szCs w:val="19"/>
          <w:lang/>
        </w:rPr>
      </w:pPr>
      <w:r>
        <w:rPr>
          <w:rFonts w:ascii="ˎ̥" w:hAnsi="ˎ̥" w:cs="Helvetica"/>
          <w:color w:val="000000"/>
          <w:sz w:val="19"/>
          <w:szCs w:val="19"/>
          <w:lang/>
        </w:rPr>
        <w:t>（一）组织引导。</w:t>
      </w:r>
    </w:p>
    <w:p w:rsidR="00000000" w:rsidRDefault="00637E35">
      <w:pPr>
        <w:spacing w:line="400" w:lineRule="atLeast"/>
        <w:ind w:firstLine="480"/>
        <w:divId w:val="1327629817"/>
        <w:rPr>
          <w:rFonts w:ascii="ˎ̥" w:hAnsi="ˎ̥" w:cs="Helvetica"/>
          <w:color w:val="333333"/>
          <w:sz w:val="19"/>
          <w:szCs w:val="19"/>
          <w:lang/>
        </w:rPr>
      </w:pPr>
      <w:r>
        <w:rPr>
          <w:rFonts w:ascii="ˎ̥" w:hAnsi="ˎ̥" w:cs="Helvetica"/>
          <w:color w:val="000000"/>
          <w:sz w:val="19"/>
          <w:szCs w:val="19"/>
          <w:lang/>
        </w:rPr>
        <w:t>加强组织引导。建立由市政府领导同志牵头，各县（区）政府和市有关部门负责同志参加的市新能源汽车产业发展联席会议制度，统筹协调全市新能源汽车产业发展中的重大事项，定期研究、检查、推进相关工作。充分发挥市汽车工业发展办公室在推动新能源汽车产业发展中的作用。建立由有关专家和企业代表组成的新能源汽车产业发展专家咨询委员会，加强行业引导，为政策咨</w:t>
      </w:r>
      <w:r>
        <w:rPr>
          <w:rFonts w:ascii="ˎ̥" w:hAnsi="ˎ̥" w:cs="Helvetica"/>
          <w:color w:val="000000"/>
          <w:sz w:val="19"/>
          <w:szCs w:val="19"/>
          <w:lang/>
        </w:rPr>
        <w:t>询、规划编制、项目评估、标准制定等提供智力支持。</w:t>
      </w:r>
    </w:p>
    <w:p w:rsidR="00000000" w:rsidRDefault="00637E35">
      <w:pPr>
        <w:spacing w:line="400" w:lineRule="atLeast"/>
        <w:ind w:firstLine="480"/>
        <w:divId w:val="563875566"/>
        <w:rPr>
          <w:rFonts w:ascii="ˎ̥" w:hAnsi="ˎ̥" w:cs="Helvetica"/>
          <w:color w:val="333333"/>
          <w:sz w:val="19"/>
          <w:szCs w:val="19"/>
          <w:lang/>
        </w:rPr>
      </w:pPr>
      <w:r>
        <w:rPr>
          <w:rFonts w:ascii="ˎ̥" w:hAnsi="ˎ̥" w:cs="Helvetica"/>
          <w:color w:val="000000"/>
          <w:sz w:val="19"/>
          <w:szCs w:val="19"/>
          <w:lang/>
        </w:rPr>
        <w:t>（二）产业促进。</w:t>
      </w:r>
    </w:p>
    <w:p w:rsidR="00000000" w:rsidRDefault="00637E35">
      <w:pPr>
        <w:spacing w:line="400" w:lineRule="atLeast"/>
        <w:ind w:firstLine="480"/>
        <w:divId w:val="1337416583"/>
        <w:rPr>
          <w:rFonts w:ascii="ˎ̥" w:hAnsi="ˎ̥" w:cs="Helvetica"/>
          <w:color w:val="333333"/>
          <w:sz w:val="19"/>
          <w:szCs w:val="19"/>
          <w:lang/>
        </w:rPr>
      </w:pPr>
      <w:r>
        <w:rPr>
          <w:rFonts w:ascii="ˎ̥" w:hAnsi="ˎ̥" w:cs="Helvetica"/>
          <w:color w:val="000000"/>
          <w:sz w:val="19"/>
          <w:szCs w:val="19"/>
          <w:lang/>
        </w:rPr>
        <w:t>1.</w:t>
      </w:r>
      <w:r>
        <w:rPr>
          <w:rFonts w:ascii="ˎ̥" w:hAnsi="ˎ̥" w:cs="Helvetica"/>
          <w:color w:val="000000"/>
          <w:sz w:val="19"/>
          <w:szCs w:val="19"/>
          <w:lang/>
        </w:rPr>
        <w:t>优先支持新能源汽车产业用地。在符合国家相关政策、有效利用土地资源的前提下，采取积极灵活的供地政策，探索建立新能源汽车产业重点项目建设用地保障机制，对投资建设新能源汽车整车及零部件配套生产基地的项目优先供地。对产业带动能力强的特大项目，在法律法规和政策许可范围内实行优惠地价。</w:t>
      </w:r>
    </w:p>
    <w:p w:rsidR="00000000" w:rsidRDefault="00637E35">
      <w:pPr>
        <w:spacing w:line="400" w:lineRule="atLeast"/>
        <w:ind w:firstLine="480"/>
        <w:divId w:val="1862817775"/>
        <w:rPr>
          <w:rFonts w:ascii="ˎ̥" w:hAnsi="ˎ̥" w:cs="Helvetica"/>
          <w:color w:val="333333"/>
          <w:sz w:val="19"/>
          <w:szCs w:val="19"/>
          <w:lang/>
        </w:rPr>
      </w:pPr>
      <w:r>
        <w:rPr>
          <w:rFonts w:ascii="ˎ̥" w:hAnsi="ˎ̥" w:cs="Helvetica"/>
          <w:color w:val="000000"/>
          <w:sz w:val="19"/>
          <w:szCs w:val="19"/>
          <w:lang/>
        </w:rPr>
        <w:t>2.</w:t>
      </w:r>
      <w:r>
        <w:rPr>
          <w:rFonts w:ascii="ˎ̥" w:hAnsi="ˎ̥" w:cs="Helvetica"/>
          <w:color w:val="000000"/>
          <w:sz w:val="19"/>
          <w:szCs w:val="19"/>
          <w:lang/>
        </w:rPr>
        <w:t>探索设立新能源汽车产业投资基金。由市和有关县（区）财政分别安排专项资金，引导社会资金参与，共同设立新能源汽车产业投资基金，支持新能源汽车产业领域的研发和产业化。</w:t>
      </w:r>
    </w:p>
    <w:p w:rsidR="00000000" w:rsidRDefault="00637E35">
      <w:pPr>
        <w:spacing w:line="400" w:lineRule="atLeast"/>
        <w:ind w:firstLine="480"/>
        <w:divId w:val="490097903"/>
        <w:rPr>
          <w:rFonts w:ascii="ˎ̥" w:hAnsi="ˎ̥" w:cs="Helvetica"/>
          <w:color w:val="333333"/>
          <w:sz w:val="19"/>
          <w:szCs w:val="19"/>
          <w:lang/>
        </w:rPr>
      </w:pPr>
      <w:r>
        <w:rPr>
          <w:rFonts w:ascii="ˎ̥" w:hAnsi="ˎ̥" w:cs="Helvetica"/>
          <w:color w:val="000000"/>
          <w:sz w:val="19"/>
          <w:szCs w:val="19"/>
          <w:lang/>
        </w:rPr>
        <w:t>3.</w:t>
      </w:r>
      <w:r>
        <w:rPr>
          <w:rFonts w:ascii="ˎ̥" w:hAnsi="ˎ̥" w:cs="Helvetica"/>
          <w:color w:val="000000"/>
          <w:sz w:val="19"/>
          <w:szCs w:val="19"/>
          <w:lang/>
        </w:rPr>
        <w:t>实施整车及关健零部件项目投资奖励。对投资规模大、带动能力强、技术达到国内领先水平的整车及关键零部件项目，可按</w:t>
      </w:r>
      <w:r>
        <w:rPr>
          <w:rFonts w:ascii="ˎ̥" w:hAnsi="ˎ̥" w:cs="Helvetica"/>
          <w:color w:val="000000"/>
          <w:sz w:val="19"/>
          <w:szCs w:val="19"/>
          <w:lang/>
        </w:rPr>
        <w:t>“</w:t>
      </w:r>
      <w:r>
        <w:rPr>
          <w:rFonts w:ascii="ˎ̥" w:hAnsi="ˎ̥" w:cs="Helvetica"/>
          <w:color w:val="000000"/>
          <w:sz w:val="19"/>
          <w:szCs w:val="19"/>
          <w:lang/>
        </w:rPr>
        <w:t>一企一策</w:t>
      </w:r>
      <w:r>
        <w:rPr>
          <w:rFonts w:ascii="ˎ̥" w:hAnsi="ˎ̥" w:cs="Helvetica"/>
          <w:color w:val="000000"/>
          <w:sz w:val="19"/>
          <w:szCs w:val="19"/>
          <w:lang/>
        </w:rPr>
        <w:t>”</w:t>
      </w:r>
      <w:r>
        <w:rPr>
          <w:rFonts w:ascii="ˎ̥" w:hAnsi="ˎ̥" w:cs="Helvetica"/>
          <w:color w:val="000000"/>
          <w:sz w:val="19"/>
          <w:szCs w:val="19"/>
          <w:lang/>
        </w:rPr>
        <w:t>的原则给予投资奖励。具体由有关县（区）在项目实施前与投资企业合同约定投资规模、生产及销售等目标，在约定期限内实现目标的，兑现奖励与扶持政策。</w:t>
      </w:r>
    </w:p>
    <w:p w:rsidR="00000000" w:rsidRDefault="00637E35">
      <w:pPr>
        <w:spacing w:line="400" w:lineRule="atLeast"/>
        <w:ind w:firstLine="488"/>
        <w:divId w:val="1263798737"/>
        <w:rPr>
          <w:rFonts w:ascii="ˎ̥" w:hAnsi="ˎ̥" w:cs="Helvetica"/>
          <w:color w:val="333333"/>
          <w:sz w:val="19"/>
          <w:szCs w:val="19"/>
          <w:lang/>
        </w:rPr>
      </w:pPr>
      <w:r>
        <w:rPr>
          <w:rFonts w:ascii="ˎ̥" w:hAnsi="ˎ̥" w:cs="Helvetica"/>
          <w:color w:val="000000"/>
          <w:spacing w:val="2"/>
          <w:sz w:val="19"/>
          <w:szCs w:val="19"/>
          <w:lang/>
        </w:rPr>
        <w:t>4.</w:t>
      </w:r>
      <w:r>
        <w:rPr>
          <w:rFonts w:ascii="ˎ̥" w:hAnsi="ˎ̥" w:cs="Helvetica"/>
          <w:color w:val="000000"/>
          <w:spacing w:val="2"/>
          <w:sz w:val="19"/>
          <w:szCs w:val="19"/>
          <w:lang/>
        </w:rPr>
        <w:t>支持新能源汽车企业做大做强。对新建成投产的纯电动汽车整车项目，年产销量首次达到</w:t>
      </w:r>
      <w:r>
        <w:rPr>
          <w:rFonts w:ascii="ˎ̥" w:hAnsi="ˎ̥" w:cs="Helvetica"/>
          <w:color w:val="000000"/>
          <w:spacing w:val="2"/>
          <w:sz w:val="19"/>
          <w:szCs w:val="19"/>
          <w:lang/>
        </w:rPr>
        <w:t>1000</w:t>
      </w:r>
      <w:r>
        <w:rPr>
          <w:rFonts w:ascii="ˎ̥" w:hAnsi="ˎ̥" w:cs="Helvetica"/>
          <w:color w:val="000000"/>
          <w:spacing w:val="2"/>
          <w:sz w:val="19"/>
          <w:szCs w:val="19"/>
          <w:lang/>
        </w:rPr>
        <w:t>辆、</w:t>
      </w:r>
      <w:r>
        <w:rPr>
          <w:rFonts w:ascii="ˎ̥" w:hAnsi="ˎ̥" w:cs="Helvetica"/>
          <w:color w:val="000000"/>
          <w:spacing w:val="2"/>
          <w:sz w:val="19"/>
          <w:szCs w:val="19"/>
          <w:lang/>
        </w:rPr>
        <w:t>2000</w:t>
      </w:r>
      <w:r>
        <w:rPr>
          <w:rFonts w:ascii="ˎ̥" w:hAnsi="ˎ̥" w:cs="Helvetica"/>
          <w:color w:val="000000"/>
          <w:spacing w:val="2"/>
          <w:sz w:val="19"/>
          <w:szCs w:val="19"/>
          <w:lang/>
        </w:rPr>
        <w:t>辆、</w:t>
      </w:r>
      <w:r>
        <w:rPr>
          <w:rFonts w:ascii="ˎ̥" w:hAnsi="ˎ̥" w:cs="Helvetica"/>
          <w:color w:val="000000"/>
          <w:spacing w:val="2"/>
          <w:sz w:val="19"/>
          <w:szCs w:val="19"/>
          <w:lang/>
        </w:rPr>
        <w:t>5000</w:t>
      </w:r>
      <w:r>
        <w:rPr>
          <w:rFonts w:ascii="ˎ̥" w:hAnsi="ˎ̥" w:cs="Helvetica"/>
          <w:color w:val="000000"/>
          <w:spacing w:val="2"/>
          <w:sz w:val="19"/>
          <w:szCs w:val="19"/>
          <w:lang/>
        </w:rPr>
        <w:t>辆整车的企业，市统筹安排资金分别一次性给予</w:t>
      </w:r>
      <w:r>
        <w:rPr>
          <w:rFonts w:ascii="ˎ̥" w:hAnsi="ˎ̥" w:cs="Helvetica"/>
          <w:color w:val="000000"/>
          <w:spacing w:val="2"/>
          <w:sz w:val="19"/>
          <w:szCs w:val="19"/>
          <w:lang/>
        </w:rPr>
        <w:t>300</w:t>
      </w:r>
      <w:r>
        <w:rPr>
          <w:rFonts w:ascii="ˎ̥" w:hAnsi="ˎ̥" w:cs="Helvetica"/>
          <w:color w:val="000000"/>
          <w:spacing w:val="2"/>
          <w:sz w:val="19"/>
          <w:szCs w:val="19"/>
          <w:lang/>
        </w:rPr>
        <w:t>万、</w:t>
      </w:r>
      <w:r>
        <w:rPr>
          <w:rFonts w:ascii="ˎ̥" w:hAnsi="ˎ̥" w:cs="Helvetica"/>
          <w:color w:val="000000"/>
          <w:spacing w:val="2"/>
          <w:sz w:val="19"/>
          <w:szCs w:val="19"/>
          <w:lang/>
        </w:rPr>
        <w:t>700</w:t>
      </w:r>
      <w:r>
        <w:rPr>
          <w:rFonts w:ascii="ˎ̥" w:hAnsi="ˎ̥" w:cs="Helvetica"/>
          <w:color w:val="000000"/>
          <w:spacing w:val="2"/>
          <w:sz w:val="19"/>
          <w:szCs w:val="19"/>
          <w:lang/>
        </w:rPr>
        <w:t>万、</w:t>
      </w:r>
      <w:r>
        <w:rPr>
          <w:rFonts w:ascii="ˎ̥" w:hAnsi="ˎ̥" w:cs="Helvetica"/>
          <w:color w:val="000000"/>
          <w:spacing w:val="2"/>
          <w:sz w:val="19"/>
          <w:szCs w:val="19"/>
          <w:lang/>
        </w:rPr>
        <w:t>2000</w:t>
      </w:r>
      <w:r>
        <w:rPr>
          <w:rFonts w:ascii="ˎ̥" w:hAnsi="ˎ̥" w:cs="Helvetica"/>
          <w:color w:val="000000"/>
          <w:spacing w:val="2"/>
          <w:sz w:val="19"/>
          <w:szCs w:val="19"/>
          <w:lang/>
        </w:rPr>
        <w:t>万元奖励。对动力电池年销量首次达到</w:t>
      </w:r>
      <w:r>
        <w:rPr>
          <w:rFonts w:ascii="ˎ̥" w:hAnsi="ˎ̥" w:cs="Helvetica"/>
          <w:color w:val="000000"/>
          <w:spacing w:val="2"/>
          <w:sz w:val="19"/>
          <w:szCs w:val="19"/>
          <w:lang/>
        </w:rPr>
        <w:t>10</w:t>
      </w:r>
      <w:r>
        <w:rPr>
          <w:rFonts w:ascii="ˎ̥" w:hAnsi="ˎ̥" w:cs="Helvetica"/>
          <w:color w:val="000000"/>
          <w:spacing w:val="2"/>
          <w:sz w:val="19"/>
          <w:szCs w:val="19"/>
          <w:lang/>
        </w:rPr>
        <w:t>亿、</w:t>
      </w:r>
      <w:r>
        <w:rPr>
          <w:rFonts w:ascii="ˎ̥" w:hAnsi="ˎ̥" w:cs="Helvetica"/>
          <w:color w:val="000000"/>
          <w:spacing w:val="2"/>
          <w:sz w:val="19"/>
          <w:szCs w:val="19"/>
          <w:lang/>
        </w:rPr>
        <w:t>20</w:t>
      </w:r>
      <w:r>
        <w:rPr>
          <w:rFonts w:ascii="ˎ̥" w:hAnsi="ˎ̥" w:cs="Helvetica"/>
          <w:color w:val="000000"/>
          <w:spacing w:val="2"/>
          <w:sz w:val="19"/>
          <w:szCs w:val="19"/>
          <w:lang/>
        </w:rPr>
        <w:t>亿、</w:t>
      </w:r>
      <w:r>
        <w:rPr>
          <w:rFonts w:ascii="ˎ̥" w:hAnsi="ˎ̥" w:cs="Helvetica"/>
          <w:color w:val="000000"/>
          <w:spacing w:val="2"/>
          <w:sz w:val="19"/>
          <w:szCs w:val="19"/>
          <w:lang/>
        </w:rPr>
        <w:t>50</w:t>
      </w:r>
      <w:r>
        <w:rPr>
          <w:rFonts w:ascii="ˎ̥" w:hAnsi="ˎ̥" w:cs="Helvetica"/>
          <w:color w:val="000000"/>
          <w:spacing w:val="2"/>
          <w:sz w:val="19"/>
          <w:szCs w:val="19"/>
          <w:lang/>
        </w:rPr>
        <w:t>亿瓦</w:t>
      </w:r>
      <w:r>
        <w:rPr>
          <w:rFonts w:ascii="ˎ̥" w:hAnsi="ˎ̥" w:cs="Helvetica"/>
          <w:color w:val="000000"/>
          <w:spacing w:val="4"/>
          <w:sz w:val="19"/>
          <w:szCs w:val="19"/>
          <w:lang/>
        </w:rPr>
        <w:t>时</w:t>
      </w:r>
      <w:r>
        <w:rPr>
          <w:rFonts w:ascii="ˎ̥" w:hAnsi="ˎ̥" w:cs="Helvetica"/>
          <w:color w:val="000000"/>
          <w:spacing w:val="4"/>
          <w:sz w:val="19"/>
          <w:szCs w:val="19"/>
          <w:lang/>
        </w:rPr>
        <w:t>的关键零部件企业，市统筹安排资金分别一次性给予</w:t>
      </w:r>
      <w:r>
        <w:rPr>
          <w:rFonts w:ascii="ˎ̥" w:hAnsi="ˎ̥" w:cs="Helvetica"/>
          <w:color w:val="000000"/>
          <w:spacing w:val="4"/>
          <w:sz w:val="19"/>
          <w:szCs w:val="19"/>
          <w:lang/>
        </w:rPr>
        <w:t>150</w:t>
      </w:r>
      <w:r>
        <w:rPr>
          <w:rFonts w:ascii="ˎ̥" w:hAnsi="ˎ̥" w:cs="Helvetica"/>
          <w:color w:val="000000"/>
          <w:spacing w:val="4"/>
          <w:sz w:val="19"/>
          <w:szCs w:val="19"/>
          <w:lang/>
        </w:rPr>
        <w:t>万、</w:t>
      </w:r>
      <w:r>
        <w:rPr>
          <w:rFonts w:ascii="ˎ̥" w:hAnsi="ˎ̥" w:cs="Helvetica"/>
          <w:color w:val="000000"/>
          <w:spacing w:val="4"/>
          <w:sz w:val="19"/>
          <w:szCs w:val="19"/>
          <w:lang/>
        </w:rPr>
        <w:t>350</w:t>
      </w:r>
      <w:r>
        <w:rPr>
          <w:rFonts w:ascii="ˎ̥" w:hAnsi="ˎ̥" w:cs="Helvetica"/>
          <w:color w:val="000000"/>
          <w:spacing w:val="4"/>
          <w:sz w:val="19"/>
          <w:szCs w:val="19"/>
          <w:lang/>
        </w:rPr>
        <w:t>万、</w:t>
      </w:r>
      <w:r>
        <w:rPr>
          <w:rFonts w:ascii="ˎ̥" w:hAnsi="ˎ̥" w:cs="Helvetica"/>
          <w:color w:val="000000"/>
          <w:spacing w:val="4"/>
          <w:sz w:val="19"/>
          <w:szCs w:val="19"/>
          <w:lang/>
        </w:rPr>
        <w:t>1000</w:t>
      </w:r>
      <w:r>
        <w:rPr>
          <w:rFonts w:ascii="ˎ̥" w:hAnsi="ˎ̥" w:cs="Helvetica"/>
          <w:color w:val="000000"/>
          <w:spacing w:val="4"/>
          <w:sz w:val="19"/>
          <w:szCs w:val="19"/>
          <w:lang/>
        </w:rPr>
        <w:t>万元奖</w:t>
      </w:r>
      <w:r>
        <w:rPr>
          <w:rFonts w:ascii="ˎ̥" w:hAnsi="ˎ̥" w:cs="Helvetica"/>
          <w:color w:val="000000"/>
          <w:spacing w:val="2"/>
          <w:sz w:val="19"/>
          <w:szCs w:val="19"/>
          <w:lang/>
        </w:rPr>
        <w:t>励。</w:t>
      </w:r>
    </w:p>
    <w:p w:rsidR="00000000" w:rsidRDefault="00637E35">
      <w:pPr>
        <w:spacing w:line="400" w:lineRule="atLeast"/>
        <w:ind w:firstLine="480"/>
        <w:divId w:val="514921299"/>
        <w:rPr>
          <w:rFonts w:ascii="ˎ̥" w:hAnsi="ˎ̥" w:cs="Helvetica"/>
          <w:color w:val="333333"/>
          <w:sz w:val="19"/>
          <w:szCs w:val="19"/>
          <w:lang/>
        </w:rPr>
      </w:pPr>
      <w:r>
        <w:rPr>
          <w:rFonts w:ascii="ˎ̥" w:hAnsi="ˎ̥" w:cs="Helvetica"/>
          <w:color w:val="000000"/>
          <w:sz w:val="19"/>
          <w:szCs w:val="19"/>
          <w:lang/>
        </w:rPr>
        <w:t>5.</w:t>
      </w:r>
      <w:r>
        <w:rPr>
          <w:rFonts w:ascii="ˎ̥" w:hAnsi="ˎ̥" w:cs="Helvetica"/>
          <w:color w:val="000000"/>
          <w:sz w:val="19"/>
          <w:szCs w:val="19"/>
          <w:lang/>
        </w:rPr>
        <w:t>鼓励企业争取国家生产资质。对新获得国家新能源汽车整车或专用车生产公告目录资质的企业，市统筹安排资金一次性给予</w:t>
      </w:r>
      <w:r>
        <w:rPr>
          <w:rFonts w:ascii="ˎ̥" w:hAnsi="ˎ̥" w:cs="Helvetica"/>
          <w:color w:val="000000"/>
          <w:sz w:val="19"/>
          <w:szCs w:val="19"/>
          <w:lang/>
        </w:rPr>
        <w:t>1000</w:t>
      </w:r>
      <w:r>
        <w:rPr>
          <w:rFonts w:ascii="ˎ̥" w:hAnsi="ˎ̥" w:cs="Helvetica"/>
          <w:color w:val="000000"/>
          <w:sz w:val="19"/>
          <w:szCs w:val="19"/>
          <w:lang/>
        </w:rPr>
        <w:t>万元奖励。对列入工业和信息化部《节能与新能源汽车示范推广应用工程推荐车型目录》的新能源车型，市统筹安排资金一次性给予</w:t>
      </w:r>
      <w:r>
        <w:rPr>
          <w:rFonts w:ascii="ˎ̥" w:hAnsi="ˎ̥" w:cs="Helvetica"/>
          <w:color w:val="000000"/>
          <w:sz w:val="19"/>
          <w:szCs w:val="19"/>
          <w:lang/>
        </w:rPr>
        <w:t>20</w:t>
      </w:r>
      <w:r>
        <w:rPr>
          <w:rFonts w:ascii="ˎ̥" w:hAnsi="ˎ̥" w:cs="Helvetica"/>
          <w:color w:val="000000"/>
          <w:sz w:val="19"/>
          <w:szCs w:val="19"/>
          <w:lang/>
        </w:rPr>
        <w:t>万元奖励。</w:t>
      </w:r>
    </w:p>
    <w:p w:rsidR="00000000" w:rsidRDefault="00637E35">
      <w:pPr>
        <w:spacing w:line="400" w:lineRule="atLeast"/>
        <w:ind w:firstLine="480"/>
        <w:divId w:val="1456214849"/>
        <w:rPr>
          <w:rFonts w:ascii="ˎ̥" w:hAnsi="ˎ̥" w:cs="Helvetica"/>
          <w:color w:val="333333"/>
          <w:sz w:val="19"/>
          <w:szCs w:val="19"/>
          <w:lang/>
        </w:rPr>
      </w:pPr>
      <w:r>
        <w:rPr>
          <w:rFonts w:ascii="ˎ̥" w:hAnsi="ˎ̥" w:cs="Helvetica"/>
          <w:color w:val="000000"/>
          <w:sz w:val="19"/>
          <w:szCs w:val="19"/>
          <w:lang/>
        </w:rPr>
        <w:t>6.</w:t>
      </w:r>
      <w:r>
        <w:rPr>
          <w:rFonts w:ascii="ˎ̥" w:hAnsi="ˎ̥" w:cs="Helvetica"/>
          <w:color w:val="000000"/>
          <w:sz w:val="19"/>
          <w:szCs w:val="19"/>
          <w:lang/>
        </w:rPr>
        <w:t>支持动力电池等零部件的回收管理和循环利用。制定动力电池回收利用管理办法，鼓励动力电池生产企业采用收取押金、回购、以旧换新等措施促进废旧动力电池回收。大力发展专业化的回收利用企业，在具有售后服务网点的县（区）确定回收网点负责废旧动力电池的收集。对废旧动力电池回收并循环利用的企业产值达到</w:t>
      </w:r>
      <w:r>
        <w:rPr>
          <w:rFonts w:ascii="ˎ̥" w:hAnsi="ˎ̥" w:cs="Helvetica"/>
          <w:color w:val="000000"/>
          <w:sz w:val="19"/>
          <w:szCs w:val="19"/>
          <w:lang/>
        </w:rPr>
        <w:t>5000</w:t>
      </w:r>
      <w:r>
        <w:rPr>
          <w:rFonts w:ascii="ˎ̥" w:hAnsi="ˎ̥" w:cs="Helvetica"/>
          <w:color w:val="000000"/>
          <w:sz w:val="19"/>
          <w:szCs w:val="19"/>
          <w:lang/>
        </w:rPr>
        <w:t>万以上的，市统筹安排资金一次性给予</w:t>
      </w:r>
      <w:r>
        <w:rPr>
          <w:rFonts w:ascii="ˎ̥" w:hAnsi="ˎ̥" w:cs="Helvetica"/>
          <w:color w:val="000000"/>
          <w:sz w:val="19"/>
          <w:szCs w:val="19"/>
          <w:lang/>
        </w:rPr>
        <w:t>300</w:t>
      </w:r>
      <w:r>
        <w:rPr>
          <w:rFonts w:ascii="ˎ̥" w:hAnsi="ˎ̥" w:cs="Helvetica"/>
          <w:color w:val="000000"/>
          <w:sz w:val="19"/>
          <w:szCs w:val="19"/>
          <w:lang/>
        </w:rPr>
        <w:t>万元补助。</w:t>
      </w:r>
    </w:p>
    <w:p w:rsidR="00000000" w:rsidRDefault="00637E35">
      <w:pPr>
        <w:spacing w:line="400" w:lineRule="atLeast"/>
        <w:ind w:firstLine="480"/>
        <w:divId w:val="998658281"/>
        <w:rPr>
          <w:rFonts w:ascii="ˎ̥" w:hAnsi="ˎ̥" w:cs="Helvetica"/>
          <w:color w:val="333333"/>
          <w:sz w:val="19"/>
          <w:szCs w:val="19"/>
          <w:lang/>
        </w:rPr>
      </w:pPr>
      <w:r>
        <w:rPr>
          <w:rFonts w:ascii="ˎ̥" w:hAnsi="ˎ̥" w:cs="Helvetica"/>
          <w:color w:val="000000"/>
          <w:sz w:val="19"/>
          <w:szCs w:val="19"/>
          <w:lang/>
        </w:rPr>
        <w:t>（三）研发支持。</w:t>
      </w:r>
    </w:p>
    <w:p w:rsidR="00000000" w:rsidRDefault="00637E35">
      <w:pPr>
        <w:spacing w:line="400" w:lineRule="atLeast"/>
        <w:ind w:firstLine="480"/>
        <w:divId w:val="467094378"/>
        <w:rPr>
          <w:rFonts w:ascii="ˎ̥" w:hAnsi="ˎ̥" w:cs="Helvetica"/>
          <w:color w:val="333333"/>
          <w:sz w:val="19"/>
          <w:szCs w:val="19"/>
          <w:lang/>
        </w:rPr>
      </w:pPr>
      <w:r>
        <w:rPr>
          <w:rFonts w:ascii="ˎ̥" w:hAnsi="ˎ̥" w:cs="Helvetica"/>
          <w:color w:val="000000"/>
          <w:sz w:val="19"/>
          <w:szCs w:val="19"/>
          <w:lang/>
        </w:rPr>
        <w:t>1.</w:t>
      </w:r>
      <w:r>
        <w:rPr>
          <w:rFonts w:ascii="ˎ̥" w:hAnsi="ˎ̥" w:cs="Helvetica"/>
          <w:color w:val="000000"/>
          <w:sz w:val="19"/>
          <w:szCs w:val="19"/>
          <w:lang/>
        </w:rPr>
        <w:t>鼓励企业研发平台建设和技术创新。对本市在新能源汽车产业领域通过认定的市级新型研发机构，市财政扶持奖励</w:t>
      </w:r>
      <w:r>
        <w:rPr>
          <w:rFonts w:ascii="ˎ̥" w:hAnsi="ˎ̥" w:cs="Helvetica"/>
          <w:color w:val="000000"/>
          <w:sz w:val="19"/>
          <w:szCs w:val="19"/>
          <w:lang/>
        </w:rPr>
        <w:t>50</w:t>
      </w:r>
      <w:r>
        <w:rPr>
          <w:rFonts w:ascii="ˎ̥" w:hAnsi="ˎ̥" w:cs="Helvetica"/>
          <w:color w:val="000000"/>
          <w:sz w:val="19"/>
          <w:szCs w:val="19"/>
          <w:lang/>
        </w:rPr>
        <w:t>万元，通过认定的省级新型研发机构，市财政扶持奖励</w:t>
      </w:r>
      <w:r>
        <w:rPr>
          <w:rFonts w:ascii="ˎ̥" w:hAnsi="ˎ̥" w:cs="Helvetica"/>
          <w:color w:val="000000"/>
          <w:sz w:val="19"/>
          <w:szCs w:val="19"/>
          <w:lang/>
        </w:rPr>
        <w:t>100</w:t>
      </w:r>
      <w:r>
        <w:rPr>
          <w:rFonts w:ascii="ˎ̥" w:hAnsi="ˎ̥" w:cs="Helvetica"/>
          <w:color w:val="000000"/>
          <w:sz w:val="19"/>
          <w:szCs w:val="19"/>
          <w:lang/>
        </w:rPr>
        <w:t>万元。新型研发机构还可按照近</w:t>
      </w:r>
      <w:r>
        <w:rPr>
          <w:rFonts w:ascii="ˎ̥" w:hAnsi="ˎ̥" w:cs="Helvetica"/>
          <w:color w:val="000000"/>
          <w:sz w:val="19"/>
          <w:szCs w:val="19"/>
          <w:lang/>
        </w:rPr>
        <w:t>3</w:t>
      </w:r>
      <w:r>
        <w:rPr>
          <w:rFonts w:ascii="ˎ̥" w:hAnsi="ˎ̥" w:cs="Helvetica"/>
          <w:color w:val="000000"/>
          <w:sz w:val="19"/>
          <w:szCs w:val="19"/>
          <w:lang/>
        </w:rPr>
        <w:t>年投入科研仪器、设备和软件购置经费最高</w:t>
      </w:r>
      <w:r>
        <w:rPr>
          <w:rFonts w:ascii="ˎ̥" w:hAnsi="ˎ̥" w:cs="Helvetica"/>
          <w:color w:val="000000"/>
          <w:sz w:val="19"/>
          <w:szCs w:val="19"/>
          <w:lang/>
        </w:rPr>
        <w:t>25%</w:t>
      </w:r>
      <w:r>
        <w:rPr>
          <w:rFonts w:ascii="ˎ̥" w:hAnsi="ˎ̥" w:cs="Helvetica"/>
          <w:color w:val="000000"/>
          <w:sz w:val="19"/>
          <w:szCs w:val="19"/>
          <w:lang/>
        </w:rPr>
        <w:t>的比例申请扶持，申请额度最高不超过</w:t>
      </w:r>
      <w:r>
        <w:rPr>
          <w:rFonts w:ascii="ˎ̥" w:hAnsi="ˎ̥" w:cs="Helvetica"/>
          <w:color w:val="000000"/>
          <w:sz w:val="19"/>
          <w:szCs w:val="19"/>
          <w:lang/>
        </w:rPr>
        <w:t>500</w:t>
      </w:r>
      <w:r>
        <w:rPr>
          <w:rFonts w:ascii="ˎ̥" w:hAnsi="ˎ̥" w:cs="Helvetica"/>
          <w:color w:val="000000"/>
          <w:sz w:val="19"/>
          <w:szCs w:val="19"/>
          <w:lang/>
        </w:rPr>
        <w:t>万元。鼓励企业积极申报国家</w:t>
      </w:r>
      <w:r>
        <w:rPr>
          <w:rFonts w:ascii="ˎ̥" w:hAnsi="ˎ̥" w:cs="Helvetica"/>
          <w:color w:val="000000"/>
          <w:sz w:val="19"/>
          <w:szCs w:val="19"/>
          <w:lang/>
        </w:rPr>
        <w:t>“863”</w:t>
      </w:r>
      <w:r>
        <w:rPr>
          <w:rFonts w:ascii="ˎ̥" w:hAnsi="ˎ̥" w:cs="Helvetica"/>
          <w:color w:val="000000"/>
          <w:sz w:val="19"/>
          <w:szCs w:val="19"/>
          <w:lang/>
        </w:rPr>
        <w:t>、</w:t>
      </w:r>
      <w:r>
        <w:rPr>
          <w:rFonts w:ascii="ˎ̥" w:hAnsi="ˎ̥" w:cs="Helvetica"/>
          <w:color w:val="000000"/>
          <w:sz w:val="19"/>
          <w:szCs w:val="19"/>
          <w:lang/>
        </w:rPr>
        <w:t>“973”</w:t>
      </w:r>
      <w:r>
        <w:rPr>
          <w:rFonts w:ascii="ˎ̥" w:hAnsi="ˎ̥" w:cs="Helvetica"/>
          <w:color w:val="000000"/>
          <w:sz w:val="19"/>
          <w:szCs w:val="19"/>
          <w:lang/>
        </w:rPr>
        <w:t>、科技支撑、重点新产品、高技术产业发展、技术改造等各类计划，对列入国家节能与新能源汽车重点项目的，市统筹安排资金按照国家补助标准给予</w:t>
      </w:r>
      <w:r>
        <w:rPr>
          <w:rFonts w:ascii="ˎ̥" w:hAnsi="ˎ̥" w:cs="Helvetica"/>
          <w:color w:val="000000"/>
          <w:sz w:val="19"/>
          <w:szCs w:val="19"/>
          <w:lang/>
        </w:rPr>
        <w:t>1:1</w:t>
      </w:r>
      <w:r>
        <w:rPr>
          <w:rFonts w:ascii="ˎ̥" w:hAnsi="ˎ̥" w:cs="Helvetica"/>
          <w:color w:val="000000"/>
          <w:sz w:val="19"/>
          <w:szCs w:val="19"/>
          <w:lang/>
        </w:rPr>
        <w:t>配套支持。</w:t>
      </w:r>
    </w:p>
    <w:p w:rsidR="00000000" w:rsidRDefault="00637E35">
      <w:pPr>
        <w:spacing w:line="400" w:lineRule="atLeast"/>
        <w:ind w:firstLine="480"/>
        <w:divId w:val="865407036"/>
        <w:rPr>
          <w:rFonts w:ascii="ˎ̥" w:hAnsi="ˎ̥" w:cs="Helvetica"/>
          <w:color w:val="333333"/>
          <w:sz w:val="19"/>
          <w:szCs w:val="19"/>
          <w:lang/>
        </w:rPr>
      </w:pPr>
      <w:r>
        <w:rPr>
          <w:rFonts w:ascii="ˎ̥" w:hAnsi="ˎ̥" w:cs="Helvetica"/>
          <w:color w:val="000000"/>
          <w:sz w:val="19"/>
          <w:szCs w:val="19"/>
          <w:lang/>
        </w:rPr>
        <w:t>2.</w:t>
      </w:r>
      <w:r>
        <w:rPr>
          <w:rFonts w:ascii="ˎ̥" w:hAnsi="ˎ̥" w:cs="Helvetica"/>
          <w:color w:val="000000"/>
          <w:sz w:val="19"/>
          <w:szCs w:val="19"/>
          <w:lang/>
        </w:rPr>
        <w:t>支持申报高新技术企业。支持新能源汽车及其关键零部件企业申报高新技术企业，新能源汽车及其关键零部件企业从事技术开发、转让及相关咨询、服务业务所取</w:t>
      </w:r>
      <w:r>
        <w:rPr>
          <w:rFonts w:ascii="ˎ̥" w:hAnsi="ˎ̥" w:cs="Helvetica"/>
          <w:color w:val="000000"/>
          <w:sz w:val="19"/>
          <w:szCs w:val="19"/>
          <w:lang/>
        </w:rPr>
        <w:t>得的收入，按规定享受税收减免政策。</w:t>
      </w:r>
    </w:p>
    <w:p w:rsidR="00000000" w:rsidRDefault="00637E35">
      <w:pPr>
        <w:spacing w:line="400" w:lineRule="atLeast"/>
        <w:ind w:firstLine="480"/>
        <w:divId w:val="1455176598"/>
        <w:rPr>
          <w:rFonts w:ascii="ˎ̥" w:hAnsi="ˎ̥" w:cs="Helvetica"/>
          <w:color w:val="333333"/>
          <w:sz w:val="19"/>
          <w:szCs w:val="19"/>
          <w:lang/>
        </w:rPr>
      </w:pPr>
      <w:r>
        <w:rPr>
          <w:rFonts w:ascii="ˎ̥" w:hAnsi="ˎ̥" w:cs="Helvetica"/>
          <w:color w:val="000000"/>
          <w:sz w:val="19"/>
          <w:szCs w:val="19"/>
          <w:lang/>
        </w:rPr>
        <w:t>（四）应用支持。</w:t>
      </w:r>
    </w:p>
    <w:p w:rsidR="00000000" w:rsidRDefault="00637E35">
      <w:pPr>
        <w:spacing w:line="400" w:lineRule="atLeast"/>
        <w:ind w:firstLine="480"/>
        <w:divId w:val="148903984"/>
        <w:rPr>
          <w:rFonts w:ascii="ˎ̥" w:hAnsi="ˎ̥" w:cs="Helvetica"/>
          <w:color w:val="333333"/>
          <w:sz w:val="19"/>
          <w:szCs w:val="19"/>
          <w:lang/>
        </w:rPr>
      </w:pPr>
      <w:r>
        <w:rPr>
          <w:rFonts w:ascii="ˎ̥" w:hAnsi="ˎ̥" w:cs="Helvetica"/>
          <w:color w:val="000000"/>
          <w:sz w:val="19"/>
          <w:szCs w:val="19"/>
          <w:lang/>
        </w:rPr>
        <w:t>1.</w:t>
      </w:r>
      <w:r>
        <w:rPr>
          <w:rFonts w:ascii="ˎ̥" w:hAnsi="ˎ̥" w:cs="Helvetica"/>
          <w:color w:val="000000"/>
          <w:sz w:val="19"/>
          <w:szCs w:val="19"/>
          <w:lang/>
        </w:rPr>
        <w:t>加强重点领域的推广应用。自</w:t>
      </w:r>
      <w:r>
        <w:rPr>
          <w:rFonts w:ascii="ˎ̥" w:hAnsi="ˎ̥" w:cs="Helvetica"/>
          <w:color w:val="000000"/>
          <w:sz w:val="19"/>
          <w:szCs w:val="19"/>
          <w:lang/>
        </w:rPr>
        <w:t>2016</w:t>
      </w:r>
      <w:r>
        <w:rPr>
          <w:rFonts w:ascii="ˎ̥" w:hAnsi="ˎ̥" w:cs="Helvetica"/>
          <w:color w:val="000000"/>
          <w:sz w:val="19"/>
          <w:szCs w:val="19"/>
          <w:lang/>
        </w:rPr>
        <w:t>年起，公交、出租领域当年配备更新车辆要全部使用新能源汽车，公共服务领域每年配备更新车辆选用新能源汽车的比例不得低于</w:t>
      </w:r>
      <w:r>
        <w:rPr>
          <w:rFonts w:ascii="ˎ̥" w:hAnsi="ˎ̥" w:cs="Helvetica"/>
          <w:color w:val="000000"/>
          <w:sz w:val="19"/>
          <w:szCs w:val="19"/>
          <w:lang/>
        </w:rPr>
        <w:t>50%</w:t>
      </w:r>
      <w:r>
        <w:rPr>
          <w:rFonts w:ascii="ˎ̥" w:hAnsi="ˎ̥" w:cs="Helvetica"/>
          <w:color w:val="000000"/>
          <w:sz w:val="19"/>
          <w:szCs w:val="19"/>
          <w:lang/>
        </w:rPr>
        <w:t>且逐年提高</w:t>
      </w:r>
      <w:r>
        <w:rPr>
          <w:rFonts w:ascii="ˎ̥" w:hAnsi="ˎ̥" w:cs="Helvetica"/>
          <w:color w:val="000000"/>
          <w:sz w:val="19"/>
          <w:szCs w:val="19"/>
          <w:lang/>
        </w:rPr>
        <w:t>5</w:t>
      </w:r>
      <w:r>
        <w:rPr>
          <w:rFonts w:ascii="ˎ̥" w:hAnsi="ˎ̥" w:cs="Helvetica"/>
          <w:color w:val="000000"/>
          <w:sz w:val="19"/>
          <w:szCs w:val="19"/>
          <w:lang/>
        </w:rPr>
        <w:t>个百分点，党政机关和公共机构纯电动汽车占当年配备更新车辆的比例不低于</w:t>
      </w:r>
      <w:r>
        <w:rPr>
          <w:rFonts w:ascii="ˎ̥" w:hAnsi="ˎ̥" w:cs="Helvetica"/>
          <w:color w:val="000000"/>
          <w:sz w:val="19"/>
          <w:szCs w:val="19"/>
          <w:lang/>
        </w:rPr>
        <w:t>95%</w:t>
      </w:r>
      <w:r>
        <w:rPr>
          <w:rFonts w:ascii="ˎ̥" w:hAnsi="ˎ̥" w:cs="Helvetica"/>
          <w:color w:val="000000"/>
          <w:sz w:val="19"/>
          <w:szCs w:val="19"/>
          <w:lang/>
        </w:rPr>
        <w:t>。</w:t>
      </w:r>
    </w:p>
    <w:p w:rsidR="00000000" w:rsidRDefault="00637E35">
      <w:pPr>
        <w:spacing w:line="400" w:lineRule="atLeast"/>
        <w:ind w:firstLine="480"/>
        <w:divId w:val="1942714419"/>
        <w:rPr>
          <w:rFonts w:ascii="ˎ̥" w:hAnsi="ˎ̥" w:cs="Helvetica"/>
          <w:color w:val="333333"/>
          <w:sz w:val="19"/>
          <w:szCs w:val="19"/>
          <w:lang/>
        </w:rPr>
      </w:pPr>
      <w:r>
        <w:rPr>
          <w:rFonts w:ascii="ˎ̥" w:hAnsi="ˎ̥" w:cs="Helvetica"/>
          <w:color w:val="000000"/>
          <w:sz w:val="19"/>
          <w:szCs w:val="19"/>
          <w:lang/>
        </w:rPr>
        <w:t>2.</w:t>
      </w:r>
      <w:r>
        <w:rPr>
          <w:rFonts w:ascii="ˎ̥" w:hAnsi="ˎ̥" w:cs="Helvetica"/>
          <w:color w:val="000000"/>
          <w:sz w:val="19"/>
          <w:szCs w:val="19"/>
          <w:lang/>
        </w:rPr>
        <w:t>落实新能源汽车推广应用政策。落实国家和省新能源汽车补贴政策和车辆购置税、车船税、汽车消费税等方面的税收优惠政策，对</w:t>
      </w:r>
      <w:r>
        <w:rPr>
          <w:rFonts w:ascii="ˎ̥" w:hAnsi="ˎ̥" w:cs="Helvetica"/>
          <w:color w:val="000000"/>
          <w:sz w:val="19"/>
          <w:szCs w:val="19"/>
          <w:lang/>
        </w:rPr>
        <w:t>2016-2018</w:t>
      </w:r>
      <w:r>
        <w:rPr>
          <w:rFonts w:ascii="ˎ̥" w:hAnsi="ˎ̥" w:cs="Helvetica"/>
          <w:color w:val="000000"/>
          <w:sz w:val="19"/>
          <w:szCs w:val="19"/>
          <w:lang/>
        </w:rPr>
        <w:t>年本市公共服务领域应用新能源汽车以及私人购买新能源汽车给予一定额度补贴；落</w:t>
      </w:r>
      <w:r>
        <w:rPr>
          <w:rFonts w:ascii="ˎ̥" w:hAnsi="ˎ̥" w:cs="Helvetica"/>
          <w:color w:val="000000"/>
          <w:sz w:val="19"/>
          <w:szCs w:val="19"/>
          <w:lang/>
        </w:rPr>
        <w:t>实差异化的交通管理政策，研究在车辆办证、年检、公共停车场停车费、公交专用车道使用、地方收费道路等方面给予新能源汽车优惠；鼓励整车制造企业积极参与竞争，鼓励不同技术路线、不同商业模式的探索和发展，促进形成规模效应，不断降低推广应用成本。</w:t>
      </w:r>
    </w:p>
    <w:p w:rsidR="00000000" w:rsidRDefault="00637E35">
      <w:pPr>
        <w:spacing w:line="400" w:lineRule="atLeast"/>
        <w:ind w:firstLine="480"/>
        <w:divId w:val="1861239320"/>
        <w:rPr>
          <w:rFonts w:ascii="ˎ̥" w:hAnsi="ˎ̥" w:cs="Helvetica"/>
          <w:color w:val="333333"/>
          <w:sz w:val="19"/>
          <w:szCs w:val="19"/>
          <w:lang/>
        </w:rPr>
      </w:pPr>
      <w:r>
        <w:rPr>
          <w:rFonts w:ascii="ˎ̥" w:hAnsi="ˎ̥" w:cs="Helvetica"/>
          <w:color w:val="000000"/>
          <w:sz w:val="19"/>
          <w:szCs w:val="19"/>
          <w:lang/>
        </w:rPr>
        <w:t>3.</w:t>
      </w:r>
      <w:r>
        <w:rPr>
          <w:rFonts w:ascii="ˎ̥" w:hAnsi="ˎ̥" w:cs="Helvetica"/>
          <w:color w:val="000000"/>
          <w:sz w:val="19"/>
          <w:szCs w:val="19"/>
          <w:lang/>
        </w:rPr>
        <w:t>完善配套设施建设和运营服务。加强充电设施建设用地保障。将独立占地的集中式充（换）电站用地纳入公用设施营业网点用地范围；供应新建项目用地需配建充电基础设施的，可将配建要求纳入土地供应条件；鼓励在已有各类建筑物附设停车场、公交场站、社会公共停车场、高速公路服务区等场所配建充电</w:t>
      </w:r>
      <w:r>
        <w:rPr>
          <w:rFonts w:ascii="ˎ̥" w:hAnsi="ˎ̥" w:cs="Helvetica"/>
          <w:color w:val="000000"/>
          <w:sz w:val="19"/>
          <w:szCs w:val="19"/>
          <w:lang/>
        </w:rPr>
        <w:t>基础设施，地方政府协调有关单位在用地方面予以支持。积极争取国家、省新能源汽车充（换）电站等配套设施建设补贴，鼓励社会资本采用</w:t>
      </w:r>
      <w:r>
        <w:rPr>
          <w:rFonts w:ascii="ˎ̥" w:hAnsi="ˎ̥" w:cs="Helvetica"/>
          <w:color w:val="000000"/>
          <w:sz w:val="19"/>
          <w:szCs w:val="19"/>
          <w:lang/>
        </w:rPr>
        <w:t>PPP</w:t>
      </w:r>
      <w:r>
        <w:rPr>
          <w:rFonts w:ascii="ˎ̥" w:hAnsi="ˎ̥" w:cs="Helvetica"/>
          <w:color w:val="000000"/>
          <w:sz w:val="19"/>
          <w:szCs w:val="19"/>
          <w:lang/>
        </w:rPr>
        <w:t>等新型模式进入充电设施建设运营、整车租赁、电池回收利用等服务领域，给予一定额度补贴。探索建立以充电量为基准的奖励补贴政策，减免充电服务费用。</w:t>
      </w:r>
    </w:p>
    <w:p w:rsidR="00000000" w:rsidRDefault="00637E35">
      <w:pPr>
        <w:spacing w:line="400" w:lineRule="atLeast"/>
        <w:ind w:firstLine="480"/>
        <w:divId w:val="805317015"/>
        <w:rPr>
          <w:rFonts w:ascii="ˎ̥" w:hAnsi="ˎ̥" w:cs="Helvetica"/>
          <w:color w:val="333333"/>
          <w:sz w:val="19"/>
          <w:szCs w:val="19"/>
          <w:lang/>
        </w:rPr>
      </w:pPr>
      <w:r>
        <w:rPr>
          <w:rFonts w:ascii="ˎ̥" w:hAnsi="ˎ̥" w:cs="Helvetica"/>
          <w:color w:val="000000"/>
          <w:sz w:val="19"/>
          <w:szCs w:val="19"/>
          <w:lang/>
        </w:rPr>
        <w:t>（五）金融支持。</w:t>
      </w:r>
    </w:p>
    <w:p w:rsidR="00000000" w:rsidRDefault="00637E35">
      <w:pPr>
        <w:spacing w:line="400" w:lineRule="atLeast"/>
        <w:ind w:firstLine="480"/>
        <w:divId w:val="677924521"/>
        <w:rPr>
          <w:rFonts w:ascii="ˎ̥" w:hAnsi="ˎ̥" w:cs="Helvetica"/>
          <w:color w:val="333333"/>
          <w:sz w:val="19"/>
          <w:szCs w:val="19"/>
          <w:lang/>
        </w:rPr>
      </w:pPr>
      <w:r>
        <w:rPr>
          <w:rFonts w:ascii="ˎ̥" w:hAnsi="ˎ̥" w:cs="Helvetica"/>
          <w:color w:val="000000"/>
          <w:sz w:val="19"/>
          <w:szCs w:val="19"/>
          <w:lang/>
        </w:rPr>
        <w:t>完善金融支撑体系。鼓励金融机构建立适应新能源汽车行业特点的信贷管理和贷款评审制度，创新金融产品，对符合条件的新能源汽车产业发展、示范应用以及基础设施建设等项目提供信贷支持。支持符合条件的企业通过上市或场外市场挂牌、发行债券</w:t>
      </w:r>
      <w:r>
        <w:rPr>
          <w:rFonts w:ascii="ˎ̥" w:hAnsi="ˎ̥" w:cs="Helvetica"/>
          <w:color w:val="000000"/>
          <w:sz w:val="19"/>
          <w:szCs w:val="19"/>
          <w:lang/>
        </w:rPr>
        <w:t>等方式，拓宽企业融资渠道。推广股权、项目收益权、特许经营权等质押融资方式，加快建立多层次担保体系。鼓励国有企业和社会资本以直接投资、战略投资、股份增发、并购重组等方式参与全市新能源汽车产业和推广应用示范城市发展。</w:t>
      </w:r>
    </w:p>
    <w:p w:rsidR="00000000" w:rsidRDefault="00637E35">
      <w:pPr>
        <w:spacing w:line="400" w:lineRule="atLeast"/>
        <w:ind w:firstLine="480"/>
        <w:divId w:val="1128889494"/>
        <w:rPr>
          <w:rFonts w:ascii="ˎ̥" w:hAnsi="ˎ̥" w:cs="Helvetica"/>
          <w:color w:val="333333"/>
          <w:sz w:val="19"/>
          <w:szCs w:val="19"/>
          <w:lang/>
        </w:rPr>
      </w:pPr>
      <w:r>
        <w:rPr>
          <w:rFonts w:ascii="ˎ̥" w:hAnsi="ˎ̥" w:cs="Helvetica"/>
          <w:color w:val="000000"/>
          <w:sz w:val="19"/>
          <w:szCs w:val="19"/>
          <w:lang/>
        </w:rPr>
        <w:t>（六）人才支撑。</w:t>
      </w:r>
    </w:p>
    <w:p w:rsidR="00000000" w:rsidRDefault="00637E35">
      <w:pPr>
        <w:spacing w:line="400" w:lineRule="atLeast"/>
        <w:ind w:firstLine="480"/>
        <w:divId w:val="603271022"/>
        <w:rPr>
          <w:rFonts w:ascii="ˎ̥" w:hAnsi="ˎ̥" w:cs="Helvetica"/>
          <w:color w:val="333333"/>
          <w:sz w:val="19"/>
          <w:szCs w:val="19"/>
          <w:lang/>
        </w:rPr>
      </w:pPr>
      <w:r>
        <w:rPr>
          <w:rFonts w:ascii="ˎ̥" w:hAnsi="ˎ̥" w:cs="Helvetica"/>
          <w:color w:val="000000"/>
          <w:sz w:val="19"/>
          <w:szCs w:val="19"/>
          <w:lang/>
        </w:rPr>
        <w:t>加强新能源汽车产业人才队伍建设。积极创造条件引入新能源汽车产业领域的国内外优秀领军人才和技术团队。支持骨干企业联合国内知名高校，以技术研究、产品开发、经营管理、知识产权和技术应用等人才为重点，开展</w:t>
      </w:r>
      <w:r>
        <w:rPr>
          <w:rFonts w:ascii="ˎ̥" w:hAnsi="ˎ̥" w:cs="Helvetica"/>
          <w:color w:val="000000"/>
          <w:sz w:val="19"/>
          <w:szCs w:val="19"/>
          <w:lang/>
        </w:rPr>
        <w:t>“</w:t>
      </w:r>
      <w:r>
        <w:rPr>
          <w:rFonts w:ascii="ˎ̥" w:hAnsi="ˎ̥" w:cs="Helvetica"/>
          <w:color w:val="000000"/>
          <w:sz w:val="19"/>
          <w:szCs w:val="19"/>
          <w:lang/>
        </w:rPr>
        <w:t>订单式</w:t>
      </w:r>
      <w:r>
        <w:rPr>
          <w:rFonts w:ascii="ˎ̥" w:hAnsi="ˎ̥" w:cs="Helvetica"/>
          <w:color w:val="000000"/>
          <w:sz w:val="19"/>
          <w:szCs w:val="19"/>
          <w:lang/>
        </w:rPr>
        <w:t>”</w:t>
      </w:r>
      <w:r>
        <w:rPr>
          <w:rFonts w:ascii="ˎ̥" w:hAnsi="ˎ̥" w:cs="Helvetica"/>
          <w:color w:val="000000"/>
          <w:sz w:val="19"/>
          <w:szCs w:val="19"/>
          <w:lang/>
        </w:rPr>
        <w:t>人才培养。加强与省内高等院校和技工院校合作，建立汽车专业公共实训基地，拓宽</w:t>
      </w:r>
      <w:r>
        <w:rPr>
          <w:rFonts w:ascii="ˎ̥" w:hAnsi="ˎ̥" w:cs="Helvetica"/>
          <w:color w:val="000000"/>
          <w:sz w:val="19"/>
          <w:szCs w:val="19"/>
          <w:lang/>
        </w:rPr>
        <w:t>各类汽车专业人才供给渠道。优化提升本市职业技术学校专业设置，扩大新能源汽车领域的高技能人才、技术工人职业教育规模。引进和培育各类人才专业服务机构，建立汽车人才信息基础数据库、人才供需信息服务平台，为产业人才引进和培育提供支持。鼓励企业实行股权、期权、技术入股等多种形式的激励机制，促进高素质人才向新能源汽车产业集聚。</w:t>
      </w:r>
    </w:p>
    <w:p w:rsidR="00000000" w:rsidRDefault="00637E35">
      <w:pPr>
        <w:spacing w:line="400" w:lineRule="atLeast"/>
        <w:ind w:firstLine="480"/>
        <w:divId w:val="686519956"/>
        <w:rPr>
          <w:rFonts w:ascii="ˎ̥" w:hAnsi="ˎ̥" w:cs="Helvetica"/>
          <w:color w:val="333333"/>
          <w:sz w:val="19"/>
          <w:szCs w:val="19"/>
          <w:lang/>
        </w:rPr>
      </w:pPr>
      <w:r>
        <w:rPr>
          <w:rFonts w:ascii="ˎ̥" w:hAnsi="ˎ̥" w:cs="Helvetica"/>
          <w:color w:val="000000"/>
          <w:sz w:val="19"/>
          <w:szCs w:val="19"/>
          <w:lang/>
        </w:rPr>
        <w:t>（七）资金保障。</w:t>
      </w:r>
    </w:p>
    <w:p w:rsidR="00000000" w:rsidRDefault="00637E35">
      <w:pPr>
        <w:spacing w:line="400" w:lineRule="atLeast"/>
        <w:ind w:firstLine="480"/>
        <w:divId w:val="972829024"/>
        <w:rPr>
          <w:rFonts w:ascii="ˎ̥" w:hAnsi="ˎ̥" w:cs="Helvetica"/>
          <w:color w:val="333333"/>
          <w:sz w:val="19"/>
          <w:szCs w:val="19"/>
          <w:lang/>
        </w:rPr>
      </w:pPr>
      <w:r>
        <w:rPr>
          <w:rFonts w:ascii="ˎ̥" w:hAnsi="ˎ̥" w:cs="Helvetica"/>
          <w:color w:val="000000"/>
          <w:sz w:val="19"/>
          <w:szCs w:val="19"/>
          <w:lang/>
        </w:rPr>
        <w:t>强化对新能源汽车生产和推广应用的资金保障。自</w:t>
      </w:r>
      <w:r>
        <w:rPr>
          <w:rFonts w:ascii="ˎ̥" w:hAnsi="ˎ̥" w:cs="Helvetica"/>
          <w:color w:val="000000"/>
          <w:sz w:val="19"/>
          <w:szCs w:val="19"/>
          <w:lang/>
        </w:rPr>
        <w:t>2016</w:t>
      </w:r>
      <w:r>
        <w:rPr>
          <w:rFonts w:ascii="ˎ̥" w:hAnsi="ˎ̥" w:cs="Helvetica"/>
          <w:color w:val="000000"/>
          <w:sz w:val="19"/>
          <w:szCs w:val="19"/>
          <w:lang/>
        </w:rPr>
        <w:t>年</w:t>
      </w:r>
      <w:r>
        <w:rPr>
          <w:rFonts w:ascii="ˎ̥" w:hAnsi="ˎ̥" w:cs="Helvetica"/>
          <w:color w:val="000000"/>
          <w:sz w:val="19"/>
          <w:szCs w:val="19"/>
          <w:lang/>
        </w:rPr>
        <w:t>6</w:t>
      </w:r>
      <w:r>
        <w:rPr>
          <w:rFonts w:ascii="ˎ̥" w:hAnsi="ˎ̥" w:cs="Helvetica"/>
          <w:color w:val="000000"/>
          <w:sz w:val="19"/>
          <w:szCs w:val="19"/>
          <w:lang/>
        </w:rPr>
        <w:t>月起，在我市企业技术改造、节能循环经济、重大科技等各类专项资金中进行统筹安排，加大对新能源汽车产业发展的资金支持力度。同</w:t>
      </w:r>
      <w:r>
        <w:rPr>
          <w:rFonts w:ascii="ˎ̥" w:hAnsi="ˎ̥" w:cs="Helvetica"/>
          <w:color w:val="000000"/>
          <w:sz w:val="19"/>
          <w:szCs w:val="19"/>
          <w:lang/>
        </w:rPr>
        <w:t>时，鼓励投资额大、带动性强的新能源汽车项目申报国家、省财政专项资金扶持。各县（区）要在国家、省和市奖补政策基础上，根据本地实际研究出台支持新能源汽车产业发展和推广应用的综合性奖补政策。</w:t>
      </w:r>
    </w:p>
    <w:p w:rsidR="00000000" w:rsidRDefault="00637E35">
      <w:pPr>
        <w:spacing w:line="400" w:lineRule="atLeast"/>
        <w:ind w:firstLine="480"/>
        <w:divId w:val="896474556"/>
        <w:rPr>
          <w:rFonts w:ascii="ˎ̥" w:hAnsi="ˎ̥" w:cs="Helvetica"/>
          <w:color w:val="333333"/>
          <w:sz w:val="19"/>
          <w:szCs w:val="19"/>
          <w:lang/>
        </w:rPr>
      </w:pPr>
      <w:r>
        <w:rPr>
          <w:rFonts w:ascii="ˎ̥" w:hAnsi="ˎ̥" w:cs="Helvetica"/>
          <w:color w:val="000000"/>
          <w:sz w:val="19"/>
          <w:szCs w:val="19"/>
          <w:lang/>
        </w:rPr>
        <w:t>五、附则</w:t>
      </w:r>
    </w:p>
    <w:p w:rsidR="00000000" w:rsidRDefault="00637E35">
      <w:pPr>
        <w:spacing w:line="400" w:lineRule="atLeast"/>
        <w:ind w:firstLine="480"/>
        <w:divId w:val="1189177110"/>
        <w:rPr>
          <w:rFonts w:ascii="ˎ̥" w:hAnsi="ˎ̥" w:cs="Helvetica"/>
          <w:color w:val="333333"/>
          <w:sz w:val="19"/>
          <w:szCs w:val="19"/>
          <w:lang/>
        </w:rPr>
      </w:pPr>
      <w:r>
        <w:rPr>
          <w:rFonts w:ascii="ˎ̥" w:hAnsi="ˎ̥" w:cs="Helvetica"/>
          <w:color w:val="000000"/>
          <w:sz w:val="19"/>
          <w:szCs w:val="19"/>
          <w:lang/>
        </w:rPr>
        <w:t>本实施意见自发布之日起施行，有效期</w:t>
      </w:r>
      <w:r>
        <w:rPr>
          <w:rFonts w:ascii="ˎ̥" w:hAnsi="ˎ̥" w:cs="Helvetica"/>
          <w:color w:val="000000"/>
          <w:sz w:val="19"/>
          <w:szCs w:val="19"/>
          <w:lang/>
        </w:rPr>
        <w:t>5</w:t>
      </w:r>
      <w:r>
        <w:rPr>
          <w:rFonts w:ascii="ˎ̥" w:hAnsi="ˎ̥" w:cs="Helvetica"/>
          <w:color w:val="000000"/>
          <w:sz w:val="19"/>
          <w:szCs w:val="19"/>
          <w:lang/>
        </w:rPr>
        <w:t>年。本市之前相关政策文件与本意见不一致的，以本意见为准。</w:t>
      </w:r>
    </w:p>
    <w:p w:rsidR="00000000" w:rsidRDefault="00637E35">
      <w:pPr>
        <w:spacing w:line="400" w:lineRule="atLeast"/>
        <w:ind w:firstLine="480"/>
        <w:divId w:val="1748066204"/>
        <w:rPr>
          <w:rFonts w:ascii="ˎ̥" w:hAnsi="ˎ̥" w:cs="Helvetica"/>
          <w:color w:val="333333"/>
          <w:sz w:val="19"/>
          <w:szCs w:val="19"/>
          <w:lang/>
        </w:rPr>
      </w:pPr>
      <w:r>
        <w:rPr>
          <w:rFonts w:ascii="ˎ̥" w:hAnsi="ˎ̥" w:cs="Helvetica"/>
          <w:color w:val="333333"/>
          <w:sz w:val="19"/>
          <w:szCs w:val="19"/>
          <w:lang/>
        </w:rPr>
        <w:t> </w:t>
      </w:r>
    </w:p>
    <w:p w:rsidR="00000000" w:rsidRDefault="00637E35">
      <w:pPr>
        <w:spacing w:line="400" w:lineRule="atLeast"/>
        <w:ind w:firstLine="480"/>
        <w:divId w:val="101266010"/>
        <w:rPr>
          <w:rFonts w:ascii="ˎ̥" w:hAnsi="ˎ̥" w:cs="Helvetica"/>
          <w:color w:val="333333"/>
          <w:sz w:val="19"/>
          <w:szCs w:val="19"/>
          <w:lang/>
        </w:rPr>
      </w:pPr>
      <w:r>
        <w:rPr>
          <w:rFonts w:ascii="ˎ̥" w:hAnsi="ˎ̥" w:cs="Helvetica"/>
          <w:color w:val="333333"/>
          <w:sz w:val="19"/>
          <w:szCs w:val="19"/>
          <w:lang/>
        </w:rPr>
        <w:t> </w:t>
      </w:r>
    </w:p>
    <w:p w:rsidR="00000000" w:rsidRDefault="00637E35">
      <w:pPr>
        <w:spacing w:line="400" w:lineRule="atLeast"/>
        <w:ind w:firstLine="480"/>
        <w:divId w:val="1233855883"/>
        <w:rPr>
          <w:rFonts w:ascii="ˎ̥" w:hAnsi="ˎ̥" w:cs="Helvetica"/>
          <w:color w:val="333333"/>
          <w:sz w:val="19"/>
          <w:szCs w:val="19"/>
          <w:lang/>
        </w:rPr>
      </w:pPr>
      <w:r>
        <w:rPr>
          <w:rFonts w:ascii="ˎ̥" w:hAnsi="ˎ̥" w:cs="Helvetica"/>
          <w:color w:val="333333"/>
          <w:sz w:val="19"/>
          <w:szCs w:val="19"/>
          <w:lang/>
        </w:rPr>
        <w:t> </w:t>
      </w:r>
    </w:p>
    <w:p w:rsidR="00000000" w:rsidRDefault="00637E35">
      <w:pPr>
        <w:wordWrap w:val="0"/>
        <w:spacing w:line="400" w:lineRule="atLeast"/>
        <w:ind w:firstLine="480"/>
        <w:jc w:val="right"/>
        <w:divId w:val="1263798737"/>
        <w:rPr>
          <w:rFonts w:ascii="ˎ̥" w:hAnsi="ˎ̥" w:cs="Helvetica"/>
          <w:color w:val="333333"/>
          <w:sz w:val="19"/>
          <w:szCs w:val="19"/>
          <w:lang/>
        </w:rPr>
      </w:pPr>
      <w:r>
        <w:rPr>
          <w:rFonts w:ascii="ˎ̥" w:hAnsi="ˎ̥" w:cs="Helvetica"/>
          <w:color w:val="000000"/>
          <w:sz w:val="19"/>
          <w:szCs w:val="19"/>
          <w:lang/>
        </w:rPr>
        <w:t>惠州市人民政府</w:t>
      </w:r>
      <w:r>
        <w:rPr>
          <w:rFonts w:ascii="ˎ̥" w:hAnsi="ˎ̥" w:cs="Helvetica"/>
          <w:color w:val="000000"/>
          <w:sz w:val="19"/>
          <w:szCs w:val="19"/>
          <w:lang/>
        </w:rPr>
        <w:t xml:space="preserve">    </w:t>
      </w:r>
    </w:p>
    <w:p w:rsidR="00000000" w:rsidRDefault="00637E35">
      <w:pPr>
        <w:wordWrap w:val="0"/>
        <w:spacing w:line="400" w:lineRule="atLeast"/>
        <w:ind w:firstLine="480"/>
        <w:jc w:val="right"/>
        <w:divId w:val="1263798737"/>
        <w:rPr>
          <w:rFonts w:ascii="ˎ̥" w:hAnsi="ˎ̥" w:cs="Helvetica"/>
          <w:color w:val="333333"/>
          <w:sz w:val="19"/>
          <w:szCs w:val="19"/>
          <w:lang/>
        </w:rPr>
      </w:pPr>
      <w:r>
        <w:rPr>
          <w:rFonts w:ascii="ˎ̥" w:hAnsi="ˎ̥" w:cs="Helvetica"/>
          <w:color w:val="000000"/>
          <w:sz w:val="19"/>
          <w:szCs w:val="19"/>
          <w:lang/>
        </w:rPr>
        <w:t>2016</w:t>
      </w:r>
      <w:r>
        <w:rPr>
          <w:rFonts w:ascii="ˎ̥" w:hAnsi="ˎ̥" w:cs="Helvetica"/>
          <w:color w:val="000000"/>
          <w:sz w:val="19"/>
          <w:szCs w:val="19"/>
          <w:lang/>
        </w:rPr>
        <w:t>年</w:t>
      </w:r>
      <w:r>
        <w:rPr>
          <w:rFonts w:ascii="ˎ̥" w:hAnsi="ˎ̥" w:cs="Helvetica"/>
          <w:color w:val="000000"/>
          <w:sz w:val="19"/>
          <w:szCs w:val="19"/>
          <w:lang/>
        </w:rPr>
        <w:t>9</w:t>
      </w:r>
      <w:r>
        <w:rPr>
          <w:rFonts w:ascii="ˎ̥" w:hAnsi="ˎ̥" w:cs="Helvetica"/>
          <w:color w:val="000000"/>
          <w:sz w:val="19"/>
          <w:szCs w:val="19"/>
          <w:lang/>
        </w:rPr>
        <w:t>月</w:t>
      </w:r>
      <w:r>
        <w:rPr>
          <w:rFonts w:ascii="ˎ̥" w:hAnsi="ˎ̥" w:cs="Helvetica"/>
          <w:color w:val="000000"/>
          <w:sz w:val="19"/>
          <w:szCs w:val="19"/>
          <w:lang/>
        </w:rPr>
        <w:t>4</w:t>
      </w:r>
      <w:r>
        <w:rPr>
          <w:rFonts w:ascii="ˎ̥" w:hAnsi="ˎ̥" w:cs="Helvetica"/>
          <w:color w:val="000000"/>
          <w:sz w:val="19"/>
          <w:szCs w:val="19"/>
          <w:lang/>
        </w:rPr>
        <w:t>日</w:t>
      </w:r>
      <w:r>
        <w:rPr>
          <w:rFonts w:ascii="ˎ̥" w:hAnsi="ˎ̥" w:cs="Helvetica"/>
          <w:color w:val="000000"/>
          <w:sz w:val="19"/>
          <w:szCs w:val="19"/>
          <w:lang/>
        </w:rPr>
        <w:t xml:space="preserve">    </w:t>
      </w:r>
    </w:p>
    <w:p w:rsidR="00000000" w:rsidRDefault="00637E35">
      <w:pPr>
        <w:pStyle w:val="a6"/>
        <w:spacing w:line="480" w:lineRule="auto"/>
        <w:divId w:val="1263798737"/>
        <w:rPr>
          <w:rFonts w:ascii="ˎ̥" w:hAnsi="ˎ̥" w:cs="Helvetica" w:hint="eastAsia"/>
          <w:color w:val="333333"/>
          <w:sz w:val="19"/>
          <w:szCs w:val="19"/>
          <w:lang/>
        </w:rPr>
      </w:pPr>
      <w:r>
        <w:rPr>
          <w:rFonts w:ascii="ˎ̥" w:hAnsi="ˎ̥" w:cs="Helvetica"/>
          <w:color w:val="333333"/>
          <w:sz w:val="19"/>
          <w:szCs w:val="19"/>
          <w:lang/>
        </w:rPr>
        <w:t>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973E4C"/>
    <w:rsid w:val="00637E35"/>
    <w:rsid w:val="00973E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sz w:val="22"/>
      <w:szCs w:val="22"/>
    </w:rPr>
  </w:style>
  <w:style w:type="paragraph" w:styleId="2">
    <w:name w:val="heading 2"/>
    <w:basedOn w:val="a"/>
    <w:link w:val="2Char"/>
    <w:uiPriority w:val="9"/>
    <w:qFormat/>
    <w:pPr>
      <w:spacing w:before="100" w:beforeAutospacing="1" w:after="100" w:afterAutospacing="1"/>
      <w:outlineLvl w:val="1"/>
    </w:pPr>
    <w:rPr>
      <w:sz w:val="20"/>
      <w:szCs w:val="20"/>
    </w:rPr>
  </w:style>
  <w:style w:type="paragraph" w:styleId="3">
    <w:name w:val="heading 3"/>
    <w:basedOn w:val="a"/>
    <w:link w:val="3Char"/>
    <w:uiPriority w:val="9"/>
    <w:qFormat/>
    <w:pPr>
      <w:spacing w:before="100" w:beforeAutospacing="1" w:after="100" w:afterAutospacing="1"/>
      <w:outlineLvl w:val="2"/>
    </w:pPr>
    <w:rPr>
      <w:sz w:val="19"/>
      <w:szCs w:val="19"/>
    </w:rPr>
  </w:style>
  <w:style w:type="paragraph" w:styleId="4">
    <w:name w:val="heading 4"/>
    <w:basedOn w:val="a"/>
    <w:link w:val="4Char"/>
    <w:uiPriority w:val="9"/>
    <w:qFormat/>
    <w:pPr>
      <w:spacing w:before="100" w:beforeAutospacing="1" w:after="100" w:afterAutospacing="1"/>
      <w:outlineLvl w:val="3"/>
    </w:pPr>
    <w:rPr>
      <w:sz w:val="19"/>
      <w:szCs w:val="19"/>
    </w:rPr>
  </w:style>
  <w:style w:type="paragraph" w:styleId="5">
    <w:name w:val="heading 5"/>
    <w:basedOn w:val="a"/>
    <w:link w:val="5Char"/>
    <w:uiPriority w:val="9"/>
    <w:qFormat/>
    <w:pPr>
      <w:spacing w:before="100" w:beforeAutospacing="1" w:after="100" w:afterAutospacing="1"/>
      <w:outlineLvl w:val="4"/>
    </w:pPr>
    <w:rPr>
      <w:color w:val="8F8F94"/>
      <w:sz w:val="17"/>
      <w:szCs w:val="17"/>
    </w:rPr>
  </w:style>
  <w:style w:type="paragraph" w:styleId="6">
    <w:name w:val="heading 6"/>
    <w:basedOn w:val="a"/>
    <w:link w:val="6Char"/>
    <w:uiPriority w:val="9"/>
    <w:qFormat/>
    <w:pPr>
      <w:spacing w:before="100" w:beforeAutospacing="1" w:after="100" w:afterAutospacing="1"/>
      <w:outlineLvl w:val="5"/>
    </w:pPr>
    <w:rPr>
      <w:color w:val="8F8F94"/>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shd w:val="clear" w:color="auto" w:fill="auto"/>
    </w:rPr>
  </w:style>
  <w:style w:type="character" w:styleId="a4">
    <w:name w:val="FollowedHyperlink"/>
    <w:basedOn w:val="a0"/>
    <w:uiPriority w:val="99"/>
    <w:semiHidden/>
    <w:unhideWhenUsed/>
    <w:rPr>
      <w:strike w:val="0"/>
      <w:dstrike w:val="0"/>
      <w:color w:val="666666"/>
      <w:u w:val="none"/>
      <w:effect w:val="none"/>
      <w:shd w:val="clear" w:color="auto" w:fill="auto"/>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semiHidden/>
    <w:unhideWhenUsed/>
  </w:style>
  <w:style w:type="paragraph" w:customStyle="1" w:styleId="vertical-middle">
    <w:name w:val="vertical-middle"/>
    <w:basedOn w:val="a"/>
    <w:pPr>
      <w:textAlignment w:val="center"/>
    </w:pPr>
  </w:style>
  <w:style w:type="paragraph" w:customStyle="1" w:styleId="display-block">
    <w:name w:val="display-block"/>
    <w:basedOn w:val="a"/>
  </w:style>
  <w:style w:type="paragraph" w:customStyle="1" w:styleId="col-item-1">
    <w:name w:val="col-item-1"/>
    <w:basedOn w:val="a"/>
  </w:style>
  <w:style w:type="paragraph" w:customStyle="1" w:styleId="col-item-2">
    <w:name w:val="col-item-2"/>
    <w:basedOn w:val="a"/>
  </w:style>
  <w:style w:type="paragraph" w:customStyle="1" w:styleId="col-item-3">
    <w:name w:val="col-item-3"/>
    <w:basedOn w:val="a"/>
  </w:style>
  <w:style w:type="paragraph" w:customStyle="1" w:styleId="col-item-4">
    <w:name w:val="col-item-4"/>
    <w:basedOn w:val="a"/>
  </w:style>
  <w:style w:type="paragraph" w:customStyle="1" w:styleId="col-item-5">
    <w:name w:val="col-item-5"/>
    <w:basedOn w:val="a"/>
  </w:style>
  <w:style w:type="paragraph" w:customStyle="1" w:styleId="col-item-6">
    <w:name w:val="col-item-6"/>
    <w:basedOn w:val="a"/>
  </w:style>
  <w:style w:type="paragraph" w:customStyle="1" w:styleId="col-item-7">
    <w:name w:val="col-item-7"/>
    <w:basedOn w:val="a"/>
  </w:style>
  <w:style w:type="paragraph" w:customStyle="1" w:styleId="col-item-8">
    <w:name w:val="col-item-8"/>
    <w:basedOn w:val="a"/>
  </w:style>
  <w:style w:type="paragraph" w:customStyle="1" w:styleId="col-item-9">
    <w:name w:val="col-item-9"/>
    <w:basedOn w:val="a"/>
  </w:style>
  <w:style w:type="paragraph" w:customStyle="1" w:styleId="col-item-10">
    <w:name w:val="col-item-10"/>
    <w:basedOn w:val="a"/>
  </w:style>
  <w:style w:type="paragraph" w:customStyle="1" w:styleId="col-item-11">
    <w:name w:val="col-item-11"/>
    <w:basedOn w:val="a"/>
  </w:style>
  <w:style w:type="paragraph" w:customStyle="1" w:styleId="col-item-12">
    <w:name w:val="col-item-12"/>
    <w:basedOn w:val="a"/>
  </w:style>
  <w:style w:type="paragraph" w:customStyle="1" w:styleId="flex-offset-1">
    <w:name w:val="flex-offset-1"/>
    <w:basedOn w:val="a"/>
    <w:pPr>
      <w:ind w:left="952"/>
    </w:pPr>
  </w:style>
  <w:style w:type="paragraph" w:customStyle="1" w:styleId="flex-offset-2">
    <w:name w:val="flex-offset-2"/>
    <w:basedOn w:val="a"/>
    <w:pPr>
      <w:ind w:left="1904"/>
    </w:pPr>
  </w:style>
  <w:style w:type="paragraph" w:customStyle="1" w:styleId="flex-offset-3">
    <w:name w:val="flex-offset-3"/>
    <w:basedOn w:val="a"/>
    <w:pPr>
      <w:ind w:left="2976"/>
    </w:pPr>
  </w:style>
  <w:style w:type="paragraph" w:customStyle="1" w:styleId="flex-offset-4">
    <w:name w:val="flex-offset-4"/>
    <w:basedOn w:val="a"/>
    <w:pPr>
      <w:ind w:left="3928"/>
    </w:pPr>
  </w:style>
  <w:style w:type="paragraph" w:customStyle="1" w:styleId="flex-offset-5">
    <w:name w:val="flex-offset-5"/>
    <w:basedOn w:val="a"/>
    <w:pPr>
      <w:ind w:left="4881"/>
    </w:pPr>
  </w:style>
  <w:style w:type="paragraph" w:customStyle="1" w:styleId="flex-offset-6">
    <w:name w:val="flex-offset-6"/>
    <w:basedOn w:val="a"/>
    <w:pPr>
      <w:ind w:left="5953"/>
    </w:pPr>
  </w:style>
  <w:style w:type="paragraph" w:customStyle="1" w:styleId="flex-offset-7">
    <w:name w:val="flex-offset-7"/>
    <w:basedOn w:val="a"/>
    <w:pPr>
      <w:ind w:left="6905"/>
    </w:pPr>
  </w:style>
  <w:style w:type="paragraph" w:customStyle="1" w:styleId="flex-offset-8">
    <w:name w:val="flex-offset-8"/>
    <w:basedOn w:val="a"/>
    <w:pPr>
      <w:ind w:left="7857"/>
    </w:pPr>
  </w:style>
  <w:style w:type="paragraph" w:customStyle="1" w:styleId="flex-offset-9">
    <w:name w:val="flex-offset-9"/>
    <w:basedOn w:val="a"/>
    <w:pPr>
      <w:ind w:left="8929"/>
    </w:pPr>
  </w:style>
  <w:style w:type="paragraph" w:customStyle="1" w:styleId="flex-offset-10">
    <w:name w:val="flex-offset-10"/>
    <w:basedOn w:val="a"/>
    <w:pPr>
      <w:ind w:left="9881"/>
    </w:pPr>
  </w:style>
  <w:style w:type="paragraph" w:customStyle="1" w:styleId="flex-offset-11">
    <w:name w:val="flex-offset-11"/>
    <w:basedOn w:val="a"/>
    <w:pPr>
      <w:ind w:left="10834"/>
    </w:pPr>
  </w:style>
  <w:style w:type="paragraph" w:customStyle="1" w:styleId="flex-offset-12">
    <w:name w:val="flex-offset-12"/>
    <w:basedOn w:val="a"/>
    <w:pPr>
      <w:ind w:left="11906"/>
    </w:pPr>
  </w:style>
  <w:style w:type="paragraph" w:customStyle="1" w:styleId="clearfix">
    <w:name w:val="clearfix"/>
    <w:basedOn w:val="a"/>
  </w:style>
  <w:style w:type="paragraph" w:customStyle="1" w:styleId="text-center">
    <w:name w:val="text-center"/>
    <w:basedOn w:val="a"/>
    <w:pPr>
      <w:jc w:val="center"/>
    </w:pPr>
  </w:style>
  <w:style w:type="paragraph" w:customStyle="1" w:styleId="text-left">
    <w:name w:val="text-left"/>
    <w:basedOn w:val="a"/>
  </w:style>
  <w:style w:type="paragraph" w:customStyle="1" w:styleId="text-right">
    <w:name w:val="text-right"/>
    <w:basedOn w:val="a"/>
    <w:pPr>
      <w:jc w:val="right"/>
    </w:pPr>
  </w:style>
  <w:style w:type="paragraph" w:customStyle="1" w:styleId="ellipsis-1">
    <w:name w:val="ellipsis-1"/>
    <w:basedOn w:val="a"/>
  </w:style>
  <w:style w:type="paragraph" w:customStyle="1" w:styleId="none-border">
    <w:name w:val="none-border"/>
    <w:basedOn w:val="a"/>
  </w:style>
  <w:style w:type="paragraph" w:customStyle="1" w:styleId="none-text-decoration">
    <w:name w:val="none-text-decoration"/>
    <w:basedOn w:val="a"/>
  </w:style>
  <w:style w:type="paragraph" w:customStyle="1" w:styleId="text-underline">
    <w:name w:val="text-underline"/>
    <w:basedOn w:val="a"/>
    <w:rPr>
      <w:u w:val="single"/>
    </w:rPr>
  </w:style>
  <w:style w:type="paragraph" w:customStyle="1" w:styleId="center-block">
    <w:name w:val="center-block"/>
    <w:basedOn w:val="a"/>
  </w:style>
  <w:style w:type="paragraph" w:customStyle="1" w:styleId="margin-0">
    <w:name w:val="margin-0"/>
    <w:basedOn w:val="a"/>
  </w:style>
  <w:style w:type="paragraph" w:customStyle="1" w:styleId="margin-5">
    <w:name w:val="margin-5"/>
    <w:basedOn w:val="a"/>
    <w:pPr>
      <w:spacing w:before="60" w:after="60"/>
      <w:ind w:left="60" w:right="60"/>
    </w:pPr>
  </w:style>
  <w:style w:type="paragraph" w:customStyle="1" w:styleId="margin-10">
    <w:name w:val="margin-10"/>
    <w:basedOn w:val="a"/>
    <w:pPr>
      <w:spacing w:before="120" w:after="120"/>
      <w:ind w:left="120" w:right="120"/>
    </w:pPr>
  </w:style>
  <w:style w:type="paragraph" w:customStyle="1" w:styleId="margin-15">
    <w:name w:val="margin-15"/>
    <w:basedOn w:val="a"/>
    <w:pPr>
      <w:spacing w:before="180" w:after="180"/>
      <w:ind w:left="180" w:right="180"/>
    </w:pPr>
  </w:style>
  <w:style w:type="paragraph" w:customStyle="1" w:styleId="margin-t-0">
    <w:name w:val="margin-t-0"/>
    <w:basedOn w:val="a"/>
  </w:style>
  <w:style w:type="paragraph" w:customStyle="1" w:styleId="margin-t-5">
    <w:name w:val="margin-t-5"/>
    <w:basedOn w:val="a"/>
    <w:pPr>
      <w:spacing w:before="60"/>
    </w:pPr>
  </w:style>
  <w:style w:type="paragraph" w:customStyle="1" w:styleId="margin-t-10">
    <w:name w:val="margin-t-10"/>
    <w:basedOn w:val="a"/>
    <w:pPr>
      <w:spacing w:before="120"/>
    </w:pPr>
  </w:style>
  <w:style w:type="paragraph" w:customStyle="1" w:styleId="margin-t-15">
    <w:name w:val="margin-t-15"/>
    <w:basedOn w:val="a"/>
    <w:pPr>
      <w:spacing w:before="180"/>
    </w:pPr>
  </w:style>
  <w:style w:type="paragraph" w:customStyle="1" w:styleId="margin-l-0">
    <w:name w:val="margin-l-0"/>
    <w:basedOn w:val="a"/>
  </w:style>
  <w:style w:type="paragraph" w:customStyle="1" w:styleId="margin-l-5">
    <w:name w:val="margin-l-5"/>
    <w:basedOn w:val="a"/>
    <w:pPr>
      <w:ind w:left="60"/>
    </w:pPr>
  </w:style>
  <w:style w:type="paragraph" w:customStyle="1" w:styleId="margin-l-10">
    <w:name w:val="margin-l-10"/>
    <w:basedOn w:val="a"/>
    <w:pPr>
      <w:ind w:left="120"/>
    </w:pPr>
  </w:style>
  <w:style w:type="paragraph" w:customStyle="1" w:styleId="margin-l-15">
    <w:name w:val="margin-l-15"/>
    <w:basedOn w:val="a"/>
    <w:pPr>
      <w:ind w:left="180"/>
    </w:pPr>
  </w:style>
  <w:style w:type="paragraph" w:customStyle="1" w:styleId="margin-r-0">
    <w:name w:val="margin-r-0"/>
    <w:basedOn w:val="a"/>
  </w:style>
  <w:style w:type="paragraph" w:customStyle="1" w:styleId="margin-r-5">
    <w:name w:val="margin-r-5"/>
    <w:basedOn w:val="a"/>
    <w:pPr>
      <w:ind w:right="60"/>
    </w:pPr>
  </w:style>
  <w:style w:type="paragraph" w:customStyle="1" w:styleId="margin-r-10">
    <w:name w:val="margin-r-10"/>
    <w:basedOn w:val="a"/>
    <w:pPr>
      <w:ind w:right="120"/>
    </w:pPr>
  </w:style>
  <w:style w:type="paragraph" w:customStyle="1" w:styleId="margin-r-15">
    <w:name w:val="margin-r-15"/>
    <w:basedOn w:val="a"/>
    <w:pPr>
      <w:ind w:right="180"/>
    </w:pPr>
  </w:style>
  <w:style w:type="paragraph" w:customStyle="1" w:styleId="margin-b-0">
    <w:name w:val="margin-b-0"/>
    <w:basedOn w:val="a"/>
  </w:style>
  <w:style w:type="paragraph" w:customStyle="1" w:styleId="margin-b-5">
    <w:name w:val="margin-b-5"/>
    <w:basedOn w:val="a"/>
    <w:pPr>
      <w:spacing w:after="60"/>
    </w:pPr>
  </w:style>
  <w:style w:type="paragraph" w:customStyle="1" w:styleId="margin-b-10">
    <w:name w:val="margin-b-10"/>
    <w:basedOn w:val="a"/>
    <w:pPr>
      <w:spacing w:after="120"/>
    </w:pPr>
  </w:style>
  <w:style w:type="paragraph" w:customStyle="1" w:styleId="margin-b-15">
    <w:name w:val="margin-b-15"/>
    <w:basedOn w:val="a"/>
    <w:pPr>
      <w:spacing w:after="180"/>
    </w:pPr>
  </w:style>
  <w:style w:type="paragraph" w:customStyle="1" w:styleId="padded-5">
    <w:name w:val="padded-5"/>
    <w:basedOn w:val="a"/>
  </w:style>
  <w:style w:type="paragraph" w:customStyle="1" w:styleId="padded-10">
    <w:name w:val="padded-10"/>
    <w:basedOn w:val="a"/>
  </w:style>
  <w:style w:type="paragraph" w:customStyle="1" w:styleId="padded-15">
    <w:name w:val="padded-15"/>
    <w:basedOn w:val="a"/>
  </w:style>
  <w:style w:type="paragraph" w:customStyle="1" w:styleId="padded-t-0">
    <w:name w:val="padded-t-0"/>
    <w:basedOn w:val="a"/>
  </w:style>
  <w:style w:type="paragraph" w:customStyle="1" w:styleId="padded-t-5">
    <w:name w:val="padded-t-5"/>
    <w:basedOn w:val="a"/>
  </w:style>
  <w:style w:type="paragraph" w:customStyle="1" w:styleId="padded-t-10">
    <w:name w:val="padded-t-10"/>
    <w:basedOn w:val="a"/>
  </w:style>
  <w:style w:type="paragraph" w:customStyle="1" w:styleId="padded-t-15">
    <w:name w:val="padded-t-15"/>
    <w:basedOn w:val="a"/>
  </w:style>
  <w:style w:type="paragraph" w:customStyle="1" w:styleId="padded-l-5">
    <w:name w:val="padded-l-5"/>
    <w:basedOn w:val="a"/>
  </w:style>
  <w:style w:type="paragraph" w:customStyle="1" w:styleId="padded-l-10">
    <w:name w:val="padded-l-10"/>
    <w:basedOn w:val="a"/>
  </w:style>
  <w:style w:type="paragraph" w:customStyle="1" w:styleId="padded-l-15">
    <w:name w:val="padded-l-15"/>
    <w:basedOn w:val="a"/>
  </w:style>
  <w:style w:type="paragraph" w:customStyle="1" w:styleId="padded-r-5">
    <w:name w:val="padded-r-5"/>
    <w:basedOn w:val="a"/>
  </w:style>
  <w:style w:type="paragraph" w:customStyle="1" w:styleId="padded-r-10">
    <w:name w:val="padded-r-10"/>
    <w:basedOn w:val="a"/>
  </w:style>
  <w:style w:type="paragraph" w:customStyle="1" w:styleId="padded-r-15">
    <w:name w:val="padded-r-15"/>
    <w:basedOn w:val="a"/>
  </w:style>
  <w:style w:type="paragraph" w:customStyle="1" w:styleId="padded-b-5">
    <w:name w:val="padded-b-5"/>
    <w:basedOn w:val="a"/>
  </w:style>
  <w:style w:type="paragraph" w:customStyle="1" w:styleId="padded-b-10">
    <w:name w:val="padded-b-10"/>
    <w:basedOn w:val="a"/>
  </w:style>
  <w:style w:type="paragraph" w:customStyle="1" w:styleId="padded-b-15">
    <w:name w:val="padded-b-15"/>
    <w:basedOn w:val="a"/>
  </w:style>
  <w:style w:type="paragraph" w:customStyle="1" w:styleId="m-linethrough">
    <w:name w:val="m-linethrough"/>
    <w:basedOn w:val="a"/>
    <w:rPr>
      <w:strike/>
    </w:rPr>
  </w:style>
  <w:style w:type="paragraph" w:customStyle="1" w:styleId="m-bg-dark">
    <w:name w:val="m-bg-dark"/>
    <w:basedOn w:val="a"/>
    <w:pPr>
      <w:shd w:val="clear" w:color="auto" w:fill="EEEEEE"/>
    </w:pPr>
  </w:style>
  <w:style w:type="paragraph" w:customStyle="1" w:styleId="vertical-bar-yellow">
    <w:name w:val="vertical-bar-yellow"/>
    <w:basedOn w:val="a"/>
  </w:style>
  <w:style w:type="paragraph" w:customStyle="1" w:styleId="m-nav-bg">
    <w:name w:val="m-nav-bg"/>
    <w:basedOn w:val="a"/>
  </w:style>
  <w:style w:type="paragraph" w:customStyle="1" w:styleId="ranklist-bg">
    <w:name w:val="ranklist-bg"/>
    <w:basedOn w:val="a"/>
  </w:style>
  <w:style w:type="paragraph" w:customStyle="1" w:styleId="m-welcome-bolck">
    <w:name w:val="m-welcome-bolck"/>
    <w:basedOn w:val="a"/>
  </w:style>
  <w:style w:type="paragraph" w:customStyle="1" w:styleId="m-welcome-title">
    <w:name w:val="m-welcome-title"/>
    <w:basedOn w:val="a"/>
  </w:style>
  <w:style w:type="paragraph" w:customStyle="1" w:styleId="m-history-content">
    <w:name w:val="m-history-content"/>
    <w:basedOn w:val="a"/>
  </w:style>
  <w:style w:type="paragraph" w:customStyle="1" w:styleId="text-white">
    <w:name w:val="text-white"/>
    <w:basedOn w:val="a"/>
    <w:rPr>
      <w:color w:val="FFFFFF"/>
    </w:rPr>
  </w:style>
  <w:style w:type="paragraph" w:customStyle="1" w:styleId="text-yellow">
    <w:name w:val="text-yellow"/>
    <w:basedOn w:val="a"/>
    <w:rPr>
      <w:color w:val="FFDD00"/>
    </w:rPr>
  </w:style>
  <w:style w:type="paragraph" w:customStyle="1" w:styleId="text-danger">
    <w:name w:val="text-danger"/>
    <w:basedOn w:val="a"/>
    <w:rPr>
      <w:color w:val="FF0000"/>
    </w:rPr>
  </w:style>
  <w:style w:type="paragraph" w:customStyle="1" w:styleId="text-grey">
    <w:name w:val="text-grey"/>
    <w:basedOn w:val="a"/>
    <w:rPr>
      <w:color w:val="9D9D9D"/>
    </w:rPr>
  </w:style>
  <w:style w:type="paragraph" w:customStyle="1" w:styleId="bg-yellow">
    <w:name w:val="bg-yellow"/>
    <w:basedOn w:val="a"/>
    <w:pPr>
      <w:shd w:val="clear" w:color="auto" w:fill="FFDD00"/>
    </w:pPr>
  </w:style>
  <w:style w:type="paragraph" w:customStyle="1" w:styleId="bg-grey">
    <w:name w:val="bg-grey"/>
    <w:basedOn w:val="a"/>
    <w:pPr>
      <w:shd w:val="clear" w:color="auto" w:fill="F5F5F5"/>
    </w:pPr>
  </w:style>
  <w:style w:type="paragraph" w:customStyle="1" w:styleId="bg-orange">
    <w:name w:val="bg-orange"/>
    <w:basedOn w:val="a"/>
    <w:pPr>
      <w:shd w:val="clear" w:color="auto" w:fill="FF6600"/>
    </w:pPr>
  </w:style>
  <w:style w:type="paragraph" w:customStyle="1" w:styleId="bg-blue">
    <w:name w:val="bg-blue"/>
    <w:basedOn w:val="a"/>
    <w:pPr>
      <w:shd w:val="clear" w:color="auto" w:fill="0498BD"/>
    </w:pPr>
  </w:style>
  <w:style w:type="paragraph" w:customStyle="1" w:styleId="bg-blue2">
    <w:name w:val="bg-blue2"/>
    <w:basedOn w:val="a"/>
    <w:pPr>
      <w:shd w:val="clear" w:color="auto" w:fill="2281D5"/>
    </w:pPr>
  </w:style>
  <w:style w:type="paragraph" w:customStyle="1" w:styleId="bg-red">
    <w:name w:val="bg-red"/>
    <w:basedOn w:val="a"/>
    <w:pPr>
      <w:shd w:val="clear" w:color="auto" w:fill="E24444"/>
    </w:pPr>
  </w:style>
  <w:style w:type="paragraph" w:customStyle="1" w:styleId="bg-pink">
    <w:name w:val="bg-pink"/>
    <w:basedOn w:val="a"/>
    <w:pPr>
      <w:shd w:val="clear" w:color="auto" w:fill="FF9999"/>
    </w:pPr>
  </w:style>
  <w:style w:type="paragraph" w:customStyle="1" w:styleId="bg-lightgreen">
    <w:name w:val="bg-lightgreen"/>
    <w:basedOn w:val="a"/>
    <w:pPr>
      <w:shd w:val="clear" w:color="auto" w:fill="66CCCC"/>
    </w:pPr>
  </w:style>
  <w:style w:type="paragraph" w:customStyle="1" w:styleId="bg-grassgreen">
    <w:name w:val="bg-grassgreen"/>
    <w:basedOn w:val="a"/>
    <w:pPr>
      <w:shd w:val="clear" w:color="auto" w:fill="ACC142"/>
    </w:pPr>
  </w:style>
  <w:style w:type="paragraph" w:customStyle="1" w:styleId="bg-orangeyellow">
    <w:name w:val="bg-orangeyellow"/>
    <w:basedOn w:val="a"/>
    <w:pPr>
      <w:shd w:val="clear" w:color="auto" w:fill="FD9944"/>
    </w:pPr>
  </w:style>
  <w:style w:type="paragraph" w:customStyle="1" w:styleId="bg-skyblue">
    <w:name w:val="bg-skyblue"/>
    <w:basedOn w:val="a"/>
    <w:pPr>
      <w:shd w:val="clear" w:color="auto" w:fill="E6F2FF"/>
    </w:pPr>
  </w:style>
  <w:style w:type="paragraph" w:customStyle="1" w:styleId="border-l">
    <w:name w:val="border-l"/>
    <w:basedOn w:val="a"/>
    <w:pPr>
      <w:pBdr>
        <w:left w:val="single" w:sz="12" w:space="0" w:color="666666"/>
      </w:pBdr>
    </w:pPr>
  </w:style>
  <w:style w:type="paragraph" w:customStyle="1" w:styleId="border-1">
    <w:name w:val="border-1"/>
    <w:basedOn w:val="a"/>
    <w:pPr>
      <w:pBdr>
        <w:top w:val="single" w:sz="4" w:space="0" w:color="D1D1D1"/>
        <w:left w:val="single" w:sz="4" w:space="0" w:color="D1D1D1"/>
        <w:bottom w:val="single" w:sz="4" w:space="0" w:color="D1D1D1"/>
        <w:right w:val="single" w:sz="4" w:space="0" w:color="D1D1D1"/>
      </w:pBdr>
    </w:pPr>
  </w:style>
  <w:style w:type="paragraph" w:customStyle="1" w:styleId="newslist">
    <w:name w:val="news_list"/>
    <w:basedOn w:val="a"/>
    <w:pPr>
      <w:spacing w:line="336" w:lineRule="atLeast"/>
    </w:pPr>
    <w:rPr>
      <w:sz w:val="18"/>
      <w:szCs w:val="18"/>
    </w:rPr>
  </w:style>
  <w:style w:type="paragraph" w:customStyle="1" w:styleId="newslist-ellipsis1">
    <w:name w:val="news_list-ellipsis1"/>
    <w:basedOn w:val="a"/>
  </w:style>
  <w:style w:type="paragraph" w:customStyle="1" w:styleId="newslist-ellipsis2">
    <w:name w:val="news_list-ellipsis2"/>
    <w:basedOn w:val="a"/>
  </w:style>
  <w:style w:type="paragraph" w:customStyle="1" w:styleId="conleft00">
    <w:name w:val="conleft00"/>
    <w:basedOn w:val="a"/>
  </w:style>
  <w:style w:type="paragraph" w:customStyle="1" w:styleId="conright00">
    <w:name w:val="conright00"/>
    <w:basedOn w:val="a"/>
  </w:style>
  <w:style w:type="paragraph" w:customStyle="1" w:styleId="hdzxftcont">
    <w:name w:val="hd_zxft_cont"/>
    <w:basedOn w:val="a"/>
    <w:pPr>
      <w:spacing w:line="336" w:lineRule="atLeast"/>
    </w:pPr>
    <w:rPr>
      <w:color w:val="666666"/>
    </w:rPr>
  </w:style>
  <w:style w:type="paragraph" w:customStyle="1" w:styleId="nav">
    <w:name w:val="nav"/>
    <w:basedOn w:val="a"/>
    <w:pPr>
      <w:shd w:val="clear" w:color="auto" w:fill="267FD3"/>
    </w:pPr>
  </w:style>
  <w:style w:type="paragraph" w:customStyle="1" w:styleId="nav-bar">
    <w:name w:val="nav-bar"/>
    <w:basedOn w:val="a"/>
  </w:style>
  <w:style w:type="paragraph" w:customStyle="1" w:styleId="container">
    <w:name w:val="container"/>
    <w:basedOn w:val="a"/>
    <w:pPr>
      <w:shd w:val="clear" w:color="auto" w:fill="FFFFFF"/>
    </w:pPr>
  </w:style>
  <w:style w:type="paragraph" w:customStyle="1" w:styleId="container-inside">
    <w:name w:val="container-inside"/>
    <w:basedOn w:val="a"/>
    <w:pPr>
      <w:shd w:val="clear" w:color="auto" w:fill="FFFFFF"/>
    </w:pPr>
  </w:style>
  <w:style w:type="paragraph" w:customStyle="1" w:styleId="container-inside-border-l">
    <w:name w:val="container-inside-border-l"/>
    <w:basedOn w:val="a"/>
    <w:pPr>
      <w:pBdr>
        <w:right w:val="single" w:sz="4" w:space="0" w:color="E2E2E2"/>
      </w:pBdr>
    </w:pPr>
  </w:style>
  <w:style w:type="paragraph" w:customStyle="1" w:styleId="right-side-title">
    <w:name w:val="right-side-title"/>
    <w:basedOn w:val="a"/>
    <w:pPr>
      <w:pBdr>
        <w:left w:val="single" w:sz="18" w:space="0" w:color="267FD3"/>
      </w:pBdr>
    </w:pPr>
  </w:style>
  <w:style w:type="paragraph" w:customStyle="1" w:styleId="container-inside-body">
    <w:name w:val="container-inside-body"/>
    <w:basedOn w:val="a"/>
    <w:pPr>
      <w:spacing w:after="120"/>
    </w:pPr>
  </w:style>
  <w:style w:type="paragraph" w:customStyle="1" w:styleId="container-inside-title">
    <w:name w:val="container-inside-title"/>
    <w:basedOn w:val="a"/>
    <w:pPr>
      <w:pBdr>
        <w:bottom w:val="single" w:sz="4" w:space="0" w:color="E2E2E2"/>
      </w:pBdr>
    </w:pPr>
    <w:rPr>
      <w:sz w:val="26"/>
      <w:szCs w:val="26"/>
    </w:rPr>
  </w:style>
  <w:style w:type="paragraph" w:customStyle="1" w:styleId="container-inside-titler">
    <w:name w:val="container-inside-titler"/>
    <w:basedOn w:val="a"/>
    <w:pPr>
      <w:spacing w:line="480" w:lineRule="atLeast"/>
    </w:pPr>
    <w:rPr>
      <w:color w:val="8F8F94"/>
      <w:sz w:val="19"/>
      <w:szCs w:val="19"/>
    </w:rPr>
  </w:style>
  <w:style w:type="paragraph" w:customStyle="1" w:styleId="inpsrh">
    <w:name w:val="inp_srh"/>
    <w:basedOn w:val="a"/>
    <w:pPr>
      <w:spacing w:line="360" w:lineRule="atLeast"/>
      <w:ind w:firstLine="720"/>
    </w:pPr>
  </w:style>
  <w:style w:type="paragraph" w:customStyle="1" w:styleId="btnsrh">
    <w:name w:val="btn_srh"/>
    <w:basedOn w:val="a"/>
    <w:pPr>
      <w:ind w:left="-360"/>
    </w:pPr>
    <w:rPr>
      <w:color w:val="FFFFFF"/>
    </w:rPr>
  </w:style>
  <w:style w:type="paragraph" w:customStyle="1" w:styleId="navmain">
    <w:name w:val="nav_main"/>
    <w:basedOn w:val="a"/>
  </w:style>
  <w:style w:type="paragraph" w:customStyle="1" w:styleId="footc">
    <w:name w:val="foot_c"/>
    <w:basedOn w:val="a"/>
    <w:pPr>
      <w:spacing w:before="360"/>
    </w:pPr>
  </w:style>
  <w:style w:type="paragraph" w:customStyle="1" w:styleId="footclogo">
    <w:name w:val="foot_c_logo"/>
    <w:basedOn w:val="a"/>
  </w:style>
  <w:style w:type="paragraph" w:customStyle="1" w:styleId="curpos">
    <w:name w:val="cur_pos"/>
    <w:basedOn w:val="a"/>
    <w:pPr>
      <w:pBdr>
        <w:bottom w:val="single" w:sz="4" w:space="0" w:color="EBEBEB"/>
      </w:pBdr>
      <w:shd w:val="clear" w:color="auto" w:fill="FFFFFF"/>
      <w:spacing w:line="540" w:lineRule="atLeast"/>
    </w:pPr>
  </w:style>
  <w:style w:type="paragraph" w:customStyle="1" w:styleId="info-container">
    <w:name w:val="info-container"/>
    <w:basedOn w:val="a"/>
    <w:pPr>
      <w:spacing w:after="312"/>
    </w:pPr>
  </w:style>
  <w:style w:type="paragraph" w:customStyle="1" w:styleId="infotitle">
    <w:name w:val="info_title"/>
    <w:basedOn w:val="a"/>
    <w:pPr>
      <w:spacing w:line="408" w:lineRule="atLeast"/>
      <w:jc w:val="center"/>
    </w:pPr>
    <w:rPr>
      <w:color w:val="BC1010"/>
      <w:sz w:val="29"/>
      <w:szCs w:val="29"/>
    </w:rPr>
  </w:style>
  <w:style w:type="paragraph" w:customStyle="1" w:styleId="infofbt">
    <w:name w:val="info_fbt"/>
    <w:basedOn w:val="a"/>
    <w:pPr>
      <w:shd w:val="clear" w:color="auto" w:fill="F5F5F5"/>
      <w:spacing w:line="288" w:lineRule="atLeast"/>
    </w:pPr>
    <w:rPr>
      <w:color w:val="666666"/>
    </w:rPr>
  </w:style>
  <w:style w:type="paragraph" w:customStyle="1" w:styleId="infocont">
    <w:name w:val="info_cont"/>
    <w:basedOn w:val="a"/>
    <w:pPr>
      <w:spacing w:line="480" w:lineRule="auto"/>
    </w:pPr>
    <w:rPr>
      <w:rFonts w:ascii="ˎ̥" w:hAnsi="ˎ̥"/>
      <w:color w:val="333333"/>
      <w:sz w:val="19"/>
      <w:szCs w:val="19"/>
    </w:rPr>
  </w:style>
  <w:style w:type="paragraph" w:customStyle="1" w:styleId="infobot">
    <w:name w:val="info_bot"/>
    <w:basedOn w:val="a"/>
    <w:pPr>
      <w:shd w:val="clear" w:color="auto" w:fill="F5F5F5"/>
      <w:spacing w:line="240" w:lineRule="atLeast"/>
      <w:jc w:val="center"/>
    </w:pPr>
    <w:rPr>
      <w:color w:val="757575"/>
    </w:rPr>
  </w:style>
  <w:style w:type="paragraph" w:customStyle="1" w:styleId="llcs">
    <w:name w:val="llcs"/>
    <w:basedOn w:val="a"/>
  </w:style>
  <w:style w:type="paragraph" w:customStyle="1" w:styleId="reci">
    <w:name w:val="reci"/>
    <w:basedOn w:val="a"/>
    <w:rPr>
      <w:sz w:val="22"/>
      <w:szCs w:val="22"/>
    </w:rPr>
  </w:style>
  <w:style w:type="paragraph" w:customStyle="1" w:styleId="zwxx">
    <w:name w:val="zwxx"/>
    <w:basedOn w:val="a"/>
    <w:pPr>
      <w:spacing w:line="336" w:lineRule="atLeast"/>
    </w:pPr>
    <w:rPr>
      <w:sz w:val="18"/>
      <w:szCs w:val="18"/>
    </w:rPr>
  </w:style>
  <w:style w:type="paragraph" w:customStyle="1" w:styleId="zfld">
    <w:name w:val="zfld"/>
    <w:basedOn w:val="a"/>
    <w:pPr>
      <w:spacing w:line="336" w:lineRule="atLeast"/>
    </w:pPr>
  </w:style>
  <w:style w:type="paragraph" w:customStyle="1" w:styleId="zcjd">
    <w:name w:val="zcjd"/>
    <w:basedOn w:val="a"/>
    <w:pPr>
      <w:spacing w:line="336" w:lineRule="atLeast"/>
    </w:pPr>
    <w:rPr>
      <w:color w:val="666666"/>
    </w:rPr>
  </w:style>
  <w:style w:type="paragraph" w:customStyle="1" w:styleId="zwgk-title">
    <w:name w:val="zwgk-title"/>
    <w:basedOn w:val="a"/>
    <w:pPr>
      <w:pBdr>
        <w:bottom w:val="single" w:sz="4" w:space="0" w:color="E2E2E2"/>
      </w:pBdr>
    </w:pPr>
  </w:style>
  <w:style w:type="paragraph" w:customStyle="1" w:styleId="zwgk-title-left">
    <w:name w:val="zwgk-title-left"/>
    <w:basedOn w:val="a"/>
    <w:pPr>
      <w:pBdr>
        <w:bottom w:val="single" w:sz="12" w:space="5" w:color="267FD3"/>
      </w:pBdr>
    </w:pPr>
    <w:rPr>
      <w:b/>
      <w:bCs/>
      <w:color w:val="267FD3"/>
      <w:sz w:val="26"/>
      <w:szCs w:val="26"/>
    </w:rPr>
  </w:style>
  <w:style w:type="paragraph" w:customStyle="1" w:styleId="sousuo">
    <w:name w:val="sousuo"/>
    <w:basedOn w:val="a"/>
  </w:style>
  <w:style w:type="paragraph" w:customStyle="1" w:styleId="button-szxx">
    <w:name w:val="button-szxx"/>
    <w:basedOn w:val="a"/>
    <w:pPr>
      <w:shd w:val="clear" w:color="auto" w:fill="F76F14"/>
      <w:ind w:left="120"/>
    </w:pPr>
    <w:rPr>
      <w:color w:val="FFFFFF"/>
      <w:sz w:val="12"/>
      <w:szCs w:val="12"/>
    </w:rPr>
  </w:style>
  <w:style w:type="paragraph" w:customStyle="1" w:styleId="wlwzleft">
    <w:name w:val="wlwz_left"/>
    <w:basedOn w:val="a"/>
  </w:style>
  <w:style w:type="paragraph" w:customStyle="1" w:styleId="wlwzright">
    <w:name w:val="wlwz_right"/>
    <w:basedOn w:val="a"/>
  </w:style>
  <w:style w:type="paragraph" w:customStyle="1" w:styleId="wlwzplb">
    <w:name w:val="wlwz_plb"/>
    <w:basedOn w:val="a"/>
  </w:style>
  <w:style w:type="paragraph" w:customStyle="1" w:styleId="wlwz-banner">
    <w:name w:val="wlwz-banner"/>
    <w:basedOn w:val="a"/>
  </w:style>
  <w:style w:type="paragraph" w:customStyle="1" w:styleId="dwhf-bg">
    <w:name w:val="dwhf-bg"/>
    <w:basedOn w:val="a"/>
  </w:style>
  <w:style w:type="paragraph" w:customStyle="1" w:styleId="wlwz-title1">
    <w:name w:val="wlwz-title1"/>
    <w:basedOn w:val="a"/>
    <w:pPr>
      <w:pBdr>
        <w:bottom w:val="single" w:sz="12" w:space="5" w:color="267FD3"/>
      </w:pBdr>
    </w:pPr>
    <w:rPr>
      <w:b/>
      <w:bCs/>
      <w:sz w:val="26"/>
      <w:szCs w:val="26"/>
    </w:rPr>
  </w:style>
  <w:style w:type="paragraph" w:customStyle="1" w:styleId="wlwz-title2">
    <w:name w:val="wlwz-title2"/>
    <w:basedOn w:val="a"/>
    <w:pPr>
      <w:pBdr>
        <w:bottom w:val="single" w:sz="12" w:space="3" w:color="267FD3"/>
      </w:pBdr>
      <w:shd w:val="clear" w:color="auto" w:fill="267FD3"/>
    </w:pPr>
  </w:style>
  <w:style w:type="paragraph" w:customStyle="1" w:styleId="wlwz-title2-left">
    <w:name w:val="wlwz-title2-left"/>
    <w:basedOn w:val="a"/>
    <w:rPr>
      <w:b/>
      <w:bCs/>
      <w:color w:val="FFFFFF"/>
      <w:sz w:val="26"/>
      <w:szCs w:val="26"/>
    </w:rPr>
  </w:style>
  <w:style w:type="paragraph" w:customStyle="1" w:styleId="wlwz-title2-right">
    <w:name w:val="wlwz-title2-right"/>
    <w:basedOn w:val="a"/>
    <w:pPr>
      <w:textAlignment w:val="center"/>
    </w:pPr>
    <w:rPr>
      <w:color w:val="FFFFFF"/>
      <w:sz w:val="17"/>
      <w:szCs w:val="17"/>
    </w:rPr>
  </w:style>
  <w:style w:type="paragraph" w:customStyle="1" w:styleId="rdgzlist">
    <w:name w:val="rdgz_list"/>
    <w:basedOn w:val="a"/>
    <w:pPr>
      <w:spacing w:line="336" w:lineRule="atLeast"/>
    </w:pPr>
    <w:rPr>
      <w:sz w:val="18"/>
      <w:szCs w:val="18"/>
    </w:rPr>
  </w:style>
  <w:style w:type="paragraph" w:customStyle="1" w:styleId="dwhf-text">
    <w:name w:val="dwhf-text"/>
    <w:basedOn w:val="a"/>
  </w:style>
  <w:style w:type="paragraph" w:customStyle="1" w:styleId="dwhf-text2">
    <w:name w:val="dwhf-text2"/>
    <w:basedOn w:val="a"/>
    <w:pPr>
      <w:jc w:val="center"/>
    </w:pPr>
  </w:style>
  <w:style w:type="paragraph" w:customStyle="1" w:styleId="paiming1">
    <w:name w:val="paiming1"/>
    <w:basedOn w:val="a"/>
  </w:style>
  <w:style w:type="paragraph" w:customStyle="1" w:styleId="paiming2">
    <w:name w:val="paiming2"/>
    <w:basedOn w:val="a"/>
  </w:style>
  <w:style w:type="paragraph" w:customStyle="1" w:styleId="paiming-text">
    <w:name w:val="paiming-text"/>
    <w:basedOn w:val="a"/>
    <w:rPr>
      <w:color w:val="FFFFFF"/>
    </w:rPr>
  </w:style>
  <w:style w:type="paragraph" w:customStyle="1" w:styleId="paiming-text1">
    <w:name w:val="paiming-text1"/>
    <w:basedOn w:val="a"/>
    <w:rPr>
      <w:color w:val="FFFFFF"/>
    </w:rPr>
  </w:style>
  <w:style w:type="paragraph" w:customStyle="1" w:styleId="mlhz-title">
    <w:name w:val="mlhz-title"/>
    <w:basedOn w:val="a"/>
    <w:pPr>
      <w:jc w:val="center"/>
    </w:pPr>
    <w:rPr>
      <w:b/>
      <w:bCs/>
      <w:color w:val="267FD3"/>
      <w:sz w:val="26"/>
      <w:szCs w:val="26"/>
    </w:rPr>
  </w:style>
  <w:style w:type="paragraph" w:customStyle="1" w:styleId="mlhz-slider">
    <w:name w:val="mlhz-slider"/>
    <w:basedOn w:val="a"/>
    <w:pPr>
      <w:spacing w:before="120" w:after="120"/>
    </w:pPr>
  </w:style>
  <w:style w:type="paragraph" w:customStyle="1" w:styleId="mlhz-slider-icon">
    <w:name w:val="mlhz-slider-icon"/>
    <w:basedOn w:val="a"/>
  </w:style>
  <w:style w:type="paragraph" w:customStyle="1" w:styleId="wsfw-leftcon">
    <w:name w:val="wsfw-leftcon"/>
    <w:basedOn w:val="a"/>
  </w:style>
  <w:style w:type="paragraph" w:customStyle="1" w:styleId="wsfw-rightcon">
    <w:name w:val="wsfw-rightcon"/>
    <w:basedOn w:val="a"/>
  </w:style>
  <w:style w:type="paragraph" w:customStyle="1" w:styleId="wy-title">
    <w:name w:val="wy-title"/>
    <w:basedOn w:val="a"/>
    <w:rPr>
      <w:sz w:val="26"/>
      <w:szCs w:val="26"/>
    </w:rPr>
  </w:style>
  <w:style w:type="paragraph" w:customStyle="1" w:styleId="wsfw-active">
    <w:name w:val="wsfw-active"/>
    <w:basedOn w:val="a"/>
  </w:style>
  <w:style w:type="paragraph" w:customStyle="1" w:styleId="wy-line">
    <w:name w:val="wy-line"/>
    <w:basedOn w:val="a"/>
    <w:pPr>
      <w:pBdr>
        <w:bottom w:val="single" w:sz="4" w:space="0" w:color="E2E2E2"/>
      </w:pBdr>
    </w:pPr>
  </w:style>
  <w:style w:type="paragraph" w:customStyle="1" w:styleId="bg-zf">
    <w:name w:val="bg-zf"/>
    <w:basedOn w:val="a"/>
    <w:pPr>
      <w:shd w:val="clear" w:color="auto" w:fill="FF3300"/>
    </w:pPr>
  </w:style>
  <w:style w:type="paragraph" w:customStyle="1" w:styleId="bg-ggsy">
    <w:name w:val="bg-ggsy"/>
    <w:basedOn w:val="a"/>
    <w:pPr>
      <w:shd w:val="clear" w:color="auto" w:fill="996633"/>
    </w:pPr>
  </w:style>
  <w:style w:type="paragraph" w:customStyle="1" w:styleId="bg-hy">
    <w:name w:val="bg-hy"/>
    <w:basedOn w:val="a"/>
    <w:pPr>
      <w:shd w:val="clear" w:color="auto" w:fill="FF9966"/>
    </w:pPr>
  </w:style>
  <w:style w:type="paragraph" w:customStyle="1" w:styleId="bg-qykb">
    <w:name w:val="bg-qykb"/>
    <w:basedOn w:val="a"/>
    <w:pPr>
      <w:shd w:val="clear" w:color="auto" w:fill="FF9900"/>
    </w:pPr>
  </w:style>
  <w:style w:type="paragraph" w:customStyle="1" w:styleId="bg-zjbl">
    <w:name w:val="bg-zjbl"/>
    <w:basedOn w:val="a"/>
    <w:pPr>
      <w:shd w:val="clear" w:color="auto" w:fill="CC66CC"/>
    </w:pPr>
  </w:style>
  <w:style w:type="paragraph" w:customStyle="1" w:styleId="bg-jyns">
    <w:name w:val="bg-jyns"/>
    <w:basedOn w:val="a"/>
    <w:pPr>
      <w:shd w:val="clear" w:color="auto" w:fill="517CDF"/>
    </w:pPr>
  </w:style>
  <w:style w:type="paragraph" w:customStyle="1" w:styleId="bg-zzrd">
    <w:name w:val="bg-zzrd"/>
    <w:basedOn w:val="a"/>
    <w:pPr>
      <w:shd w:val="clear" w:color="auto" w:fill="0099CC"/>
    </w:pPr>
  </w:style>
  <w:style w:type="paragraph" w:customStyle="1" w:styleId="bg-zsyz">
    <w:name w:val="bg-zsyz"/>
    <w:basedOn w:val="a"/>
    <w:pPr>
      <w:shd w:val="clear" w:color="auto" w:fill="CC9933"/>
    </w:pPr>
  </w:style>
  <w:style w:type="paragraph" w:customStyle="1" w:styleId="wsfw-item">
    <w:name w:val="wsfw-item"/>
    <w:basedOn w:val="a"/>
    <w:pPr>
      <w:jc w:val="center"/>
    </w:pPr>
  </w:style>
  <w:style w:type="paragraph" w:customStyle="1" w:styleId="fwwx-item">
    <w:name w:val="fwwx-item"/>
    <w:basedOn w:val="a"/>
    <w:pPr>
      <w:jc w:val="center"/>
    </w:pPr>
  </w:style>
  <w:style w:type="paragraph" w:customStyle="1" w:styleId="cyfw-list">
    <w:name w:val="cyfw-list"/>
    <w:basedOn w:val="a"/>
    <w:pPr>
      <w:spacing w:before="120"/>
    </w:pPr>
  </w:style>
  <w:style w:type="paragraph" w:customStyle="1" w:styleId="ggfwleft">
    <w:name w:val="ggfw_left"/>
    <w:basedOn w:val="a"/>
    <w:pPr>
      <w:pBdr>
        <w:bottom w:val="single" w:sz="4" w:space="0" w:color="EEEBE2"/>
      </w:pBdr>
    </w:pPr>
  </w:style>
  <w:style w:type="paragraph" w:customStyle="1" w:styleId="zwgkkuang1">
    <w:name w:val="zwgk_kuang1"/>
    <w:basedOn w:val="a"/>
    <w:pPr>
      <w:pBdr>
        <w:top w:val="single" w:sz="2" w:space="0" w:color="E6E1D5"/>
        <w:left w:val="single" w:sz="4" w:space="0" w:color="E6E1D5"/>
        <w:bottom w:val="single" w:sz="4" w:space="0" w:color="E6E1D5"/>
        <w:right w:val="single" w:sz="4" w:space="0" w:color="E6E1D5"/>
      </w:pBdr>
    </w:pPr>
  </w:style>
  <w:style w:type="paragraph" w:customStyle="1" w:styleId="ggfwkuang1">
    <w:name w:val="ggfw_kuang1"/>
    <w:basedOn w:val="a"/>
    <w:pPr>
      <w:pBdr>
        <w:left w:val="single" w:sz="12" w:space="0" w:color="2281D5"/>
      </w:pBdr>
      <w:shd w:val="clear" w:color="auto" w:fill="E3F0FB"/>
    </w:pPr>
  </w:style>
  <w:style w:type="paragraph" w:customStyle="1" w:styleId="ggfwkuang2">
    <w:name w:val="ggfw_kuang2"/>
    <w:basedOn w:val="a"/>
    <w:pPr>
      <w:pBdr>
        <w:top w:val="single" w:sz="4" w:space="0" w:color="2281D5"/>
      </w:pBdr>
      <w:shd w:val="clear" w:color="auto" w:fill="E3F0FB"/>
    </w:pPr>
  </w:style>
  <w:style w:type="paragraph" w:customStyle="1" w:styleId="ggfwkuang3">
    <w:name w:val="ggfw_kuang3"/>
    <w:basedOn w:val="a"/>
    <w:pPr>
      <w:pBdr>
        <w:top w:val="single" w:sz="2" w:space="5" w:color="E6E1D5"/>
        <w:left w:val="single" w:sz="4" w:space="5" w:color="E6E1D5"/>
        <w:bottom w:val="single" w:sz="4" w:space="5" w:color="E6E1D5"/>
        <w:right w:val="single" w:sz="4" w:space="5" w:color="E6E1D5"/>
      </w:pBdr>
    </w:pPr>
  </w:style>
  <w:style w:type="paragraph" w:customStyle="1" w:styleId="ggfwkuang4">
    <w:name w:val="ggfw_kuang4"/>
    <w:basedOn w:val="a"/>
    <w:pPr>
      <w:pBdr>
        <w:top w:val="single" w:sz="4" w:space="0" w:color="E6E1D5"/>
        <w:left w:val="single" w:sz="4" w:space="0" w:color="E6E1D5"/>
        <w:bottom w:val="single" w:sz="4" w:space="0" w:color="E6E1D5"/>
        <w:right w:val="single" w:sz="4" w:space="0" w:color="E6E1D5"/>
      </w:pBdr>
    </w:pPr>
  </w:style>
  <w:style w:type="paragraph" w:customStyle="1" w:styleId="trans">
    <w:name w:val="trans"/>
    <w:basedOn w:val="a"/>
  </w:style>
  <w:style w:type="paragraph" w:customStyle="1" w:styleId="active">
    <w:name w:val="active"/>
    <w:basedOn w:val="a"/>
  </w:style>
  <w:style w:type="paragraph" w:customStyle="1" w:styleId="footctext1">
    <w:name w:val="foot_c_text1"/>
    <w:basedOn w:val="a"/>
  </w:style>
  <w:style w:type="paragraph" w:customStyle="1" w:styleId="footctext2">
    <w:name w:val="foot_c_text2"/>
    <w:basedOn w:val="a"/>
  </w:style>
  <w:style w:type="paragraph" w:customStyle="1" w:styleId="time">
    <w:name w:val="time"/>
    <w:basedOn w:val="a"/>
  </w:style>
  <w:style w:type="paragraph" w:customStyle="1" w:styleId="dianzan">
    <w:name w:val="dianzan"/>
    <w:basedOn w:val="a"/>
  </w:style>
  <w:style w:type="paragraph" w:customStyle="1" w:styleId="a10">
    <w:name w:val="a1"/>
    <w:basedOn w:val="a"/>
  </w:style>
  <w:style w:type="paragraph" w:customStyle="1" w:styleId="a20">
    <w:name w:val="a2"/>
    <w:basedOn w:val="a"/>
  </w:style>
  <w:style w:type="paragraph" w:customStyle="1" w:styleId="a30">
    <w:name w:val="a3"/>
    <w:basedOn w:val="a"/>
  </w:style>
  <w:style w:type="paragraph" w:customStyle="1" w:styleId="a40">
    <w:name w:val="a4"/>
    <w:basedOn w:val="a"/>
  </w:style>
  <w:style w:type="paragraph" w:customStyle="1" w:styleId="a50">
    <w:name w:val="a5"/>
    <w:basedOn w:val="a"/>
  </w:style>
  <w:style w:type="paragraph" w:customStyle="1" w:styleId="a60">
    <w:name w:val="a6"/>
    <w:basedOn w:val="a"/>
  </w:style>
  <w:style w:type="paragraph" w:customStyle="1" w:styleId="similararticletitle">
    <w:name w:val="similararticle_title"/>
    <w:basedOn w:val="a"/>
  </w:style>
  <w:style w:type="paragraph" w:customStyle="1" w:styleId="topcon">
    <w:name w:val="top_con"/>
    <w:basedOn w:val="a"/>
  </w:style>
  <w:style w:type="paragraph" w:customStyle="1" w:styleId="padded-0">
    <w:name w:val="padded-0"/>
    <w:basedOn w:val="a"/>
  </w:style>
  <w:style w:type="paragraph" w:customStyle="1" w:styleId="no-border">
    <w:name w:val="no-border"/>
    <w:basedOn w:val="a"/>
  </w:style>
  <w:style w:type="paragraph" w:customStyle="1" w:styleId="newslistnonedot">
    <w:name w:val="news_list_nonedot"/>
    <w:basedOn w:val="a"/>
  </w:style>
  <w:style w:type="paragraph" w:customStyle="1" w:styleId="active1">
    <w:name w:val="active1"/>
    <w:basedOn w:val="a"/>
    <w:rPr>
      <w:b/>
      <w:bCs/>
      <w:color w:val="267FD3"/>
      <w:sz w:val="26"/>
      <w:szCs w:val="26"/>
    </w:rPr>
  </w:style>
  <w:style w:type="paragraph" w:customStyle="1" w:styleId="a11">
    <w:name w:val="a11"/>
    <w:basedOn w:val="a"/>
  </w:style>
  <w:style w:type="paragraph" w:customStyle="1" w:styleId="a21">
    <w:name w:val="a21"/>
    <w:basedOn w:val="a"/>
  </w:style>
  <w:style w:type="paragraph" w:customStyle="1" w:styleId="a31">
    <w:name w:val="a31"/>
    <w:basedOn w:val="a"/>
  </w:style>
  <w:style w:type="paragraph" w:customStyle="1" w:styleId="a41">
    <w:name w:val="a41"/>
    <w:basedOn w:val="a"/>
  </w:style>
  <w:style w:type="paragraph" w:customStyle="1" w:styleId="a51">
    <w:name w:val="a51"/>
    <w:basedOn w:val="a"/>
  </w:style>
  <w:style w:type="paragraph" w:customStyle="1" w:styleId="a61">
    <w:name w:val="a61"/>
    <w:basedOn w:val="a"/>
  </w:style>
  <w:style w:type="paragraph" w:customStyle="1" w:styleId="footctext11">
    <w:name w:val="foot_c_text11"/>
    <w:basedOn w:val="a"/>
    <w:rPr>
      <w:sz w:val="17"/>
      <w:szCs w:val="17"/>
    </w:rPr>
  </w:style>
  <w:style w:type="paragraph" w:customStyle="1" w:styleId="footctext21">
    <w:name w:val="foot_c_text21"/>
    <w:basedOn w:val="a"/>
  </w:style>
  <w:style w:type="paragraph" w:customStyle="1" w:styleId="time1">
    <w:name w:val="time1"/>
    <w:basedOn w:val="a"/>
    <w:pPr>
      <w:ind w:right="216"/>
    </w:pPr>
  </w:style>
  <w:style w:type="paragraph" w:customStyle="1" w:styleId="dianzan1">
    <w:name w:val="dianzan1"/>
    <w:basedOn w:val="a"/>
  </w:style>
  <w:style w:type="paragraph" w:customStyle="1" w:styleId="similararticletitle1">
    <w:name w:val="similararticle_title1"/>
    <w:basedOn w:val="a"/>
    <w:pPr>
      <w:pBdr>
        <w:bottom w:val="single" w:sz="4" w:space="0" w:color="E0E0E0"/>
      </w:pBdr>
      <w:spacing w:after="120" w:line="420" w:lineRule="atLeast"/>
    </w:pPr>
    <w:rPr>
      <w:color w:val="FF0000"/>
      <w:sz w:val="22"/>
      <w:szCs w:val="22"/>
    </w:rPr>
  </w:style>
  <w:style w:type="paragraph" w:customStyle="1" w:styleId="topcon1">
    <w:name w:val="top_con1"/>
    <w:basedOn w:val="a"/>
    <w:pPr>
      <w:ind w:left="240"/>
    </w:pPr>
  </w:style>
  <w:style w:type="paragraph" w:customStyle="1" w:styleId="active2">
    <w:name w:val="active2"/>
    <w:basedOn w:val="a"/>
    <w:rPr>
      <w:color w:val="267FD3"/>
    </w:rPr>
  </w:style>
  <w:style w:type="paragraph" w:customStyle="1" w:styleId="active3">
    <w:name w:val="active3"/>
    <w:basedOn w:val="a"/>
    <w:rPr>
      <w:b/>
      <w:bCs/>
      <w:color w:val="267FD3"/>
      <w:sz w:val="26"/>
      <w:szCs w:val="26"/>
    </w:rPr>
  </w:style>
  <w:style w:type="character" w:customStyle="1" w:styleId="time2">
    <w:name w:val="time2"/>
    <w:basedOn w:val="a0"/>
  </w:style>
  <w:style w:type="character" w:customStyle="1" w:styleId="ly">
    <w:name w:val="ly"/>
    <w:basedOn w:val="a0"/>
  </w:style>
  <w:style w:type="paragraph" w:styleId="a7">
    <w:name w:val="Balloon Text"/>
    <w:basedOn w:val="a"/>
    <w:link w:val="Char"/>
    <w:uiPriority w:val="99"/>
    <w:semiHidden/>
    <w:unhideWhenUsed/>
    <w:rsid w:val="00637E35"/>
    <w:rPr>
      <w:sz w:val="18"/>
      <w:szCs w:val="18"/>
    </w:rPr>
  </w:style>
  <w:style w:type="character" w:customStyle="1" w:styleId="Char">
    <w:name w:val="批注框文本 Char"/>
    <w:basedOn w:val="a0"/>
    <w:link w:val="a7"/>
    <w:uiPriority w:val="99"/>
    <w:semiHidden/>
    <w:rsid w:val="00637E35"/>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949318891">
      <w:marLeft w:val="0"/>
      <w:marRight w:val="0"/>
      <w:marTop w:val="0"/>
      <w:marBottom w:val="0"/>
      <w:divBdr>
        <w:top w:val="none" w:sz="0" w:space="0" w:color="auto"/>
        <w:left w:val="none" w:sz="0" w:space="0" w:color="auto"/>
        <w:bottom w:val="none" w:sz="0" w:space="0" w:color="auto"/>
        <w:right w:val="none" w:sz="0" w:space="0" w:color="auto"/>
      </w:divBdr>
      <w:divsChild>
        <w:div w:id="655455643">
          <w:marLeft w:val="0"/>
          <w:marRight w:val="0"/>
          <w:marTop w:val="0"/>
          <w:marBottom w:val="0"/>
          <w:divBdr>
            <w:top w:val="none" w:sz="0" w:space="0" w:color="auto"/>
            <w:left w:val="none" w:sz="0" w:space="0" w:color="auto"/>
            <w:bottom w:val="single" w:sz="4" w:space="0" w:color="EBEBEB"/>
            <w:right w:val="none" w:sz="0" w:space="0" w:color="auto"/>
          </w:divBdr>
        </w:div>
        <w:div w:id="1580939913">
          <w:marLeft w:val="0"/>
          <w:marRight w:val="0"/>
          <w:marTop w:val="0"/>
          <w:marBottom w:val="312"/>
          <w:divBdr>
            <w:top w:val="none" w:sz="0" w:space="0" w:color="auto"/>
            <w:left w:val="none" w:sz="0" w:space="0" w:color="auto"/>
            <w:bottom w:val="none" w:sz="0" w:space="0" w:color="auto"/>
            <w:right w:val="none" w:sz="0" w:space="0" w:color="auto"/>
          </w:divBdr>
          <w:divsChild>
            <w:div w:id="811676911">
              <w:marLeft w:val="0"/>
              <w:marRight w:val="0"/>
              <w:marTop w:val="0"/>
              <w:marBottom w:val="0"/>
              <w:divBdr>
                <w:top w:val="none" w:sz="0" w:space="0" w:color="auto"/>
                <w:left w:val="none" w:sz="0" w:space="0" w:color="auto"/>
                <w:bottom w:val="none" w:sz="0" w:space="0" w:color="auto"/>
                <w:right w:val="none" w:sz="0" w:space="0" w:color="auto"/>
              </w:divBdr>
              <w:divsChild>
                <w:div w:id="1419448838">
                  <w:marLeft w:val="0"/>
                  <w:marRight w:val="0"/>
                  <w:marTop w:val="0"/>
                  <w:marBottom w:val="0"/>
                  <w:divBdr>
                    <w:top w:val="none" w:sz="0" w:space="0" w:color="auto"/>
                    <w:left w:val="none" w:sz="0" w:space="0" w:color="auto"/>
                    <w:bottom w:val="none" w:sz="0" w:space="0" w:color="auto"/>
                    <w:right w:val="none" w:sz="0" w:space="0" w:color="auto"/>
                  </w:divBdr>
                </w:div>
                <w:div w:id="1263798737">
                  <w:marLeft w:val="0"/>
                  <w:marRight w:val="0"/>
                  <w:marTop w:val="0"/>
                  <w:marBottom w:val="0"/>
                  <w:divBdr>
                    <w:top w:val="none" w:sz="0" w:space="0" w:color="auto"/>
                    <w:left w:val="none" w:sz="0" w:space="0" w:color="auto"/>
                    <w:bottom w:val="none" w:sz="0" w:space="0" w:color="auto"/>
                    <w:right w:val="none" w:sz="0" w:space="0" w:color="auto"/>
                  </w:divBdr>
                  <w:divsChild>
                    <w:div w:id="1876190521">
                      <w:marLeft w:val="0"/>
                      <w:marRight w:val="0"/>
                      <w:marTop w:val="0"/>
                      <w:marBottom w:val="0"/>
                      <w:divBdr>
                        <w:top w:val="none" w:sz="0" w:space="0" w:color="auto"/>
                        <w:left w:val="none" w:sz="0" w:space="0" w:color="auto"/>
                        <w:bottom w:val="none" w:sz="0" w:space="0" w:color="auto"/>
                        <w:right w:val="none" w:sz="0" w:space="0" w:color="auto"/>
                      </w:divBdr>
                    </w:div>
                    <w:div w:id="1834178242">
                      <w:marLeft w:val="0"/>
                      <w:marRight w:val="0"/>
                      <w:marTop w:val="0"/>
                      <w:marBottom w:val="0"/>
                      <w:divBdr>
                        <w:top w:val="none" w:sz="0" w:space="0" w:color="auto"/>
                        <w:left w:val="none" w:sz="0" w:space="0" w:color="auto"/>
                        <w:bottom w:val="none" w:sz="0" w:space="0" w:color="auto"/>
                        <w:right w:val="none" w:sz="0" w:space="0" w:color="auto"/>
                      </w:divBdr>
                    </w:div>
                    <w:div w:id="1973510420">
                      <w:marLeft w:val="0"/>
                      <w:marRight w:val="0"/>
                      <w:marTop w:val="0"/>
                      <w:marBottom w:val="0"/>
                      <w:divBdr>
                        <w:top w:val="none" w:sz="0" w:space="0" w:color="auto"/>
                        <w:left w:val="none" w:sz="0" w:space="0" w:color="auto"/>
                        <w:bottom w:val="none" w:sz="0" w:space="0" w:color="auto"/>
                        <w:right w:val="none" w:sz="0" w:space="0" w:color="auto"/>
                      </w:divBdr>
                    </w:div>
                    <w:div w:id="1493905644">
                      <w:marLeft w:val="0"/>
                      <w:marRight w:val="0"/>
                      <w:marTop w:val="0"/>
                      <w:marBottom w:val="0"/>
                      <w:divBdr>
                        <w:top w:val="none" w:sz="0" w:space="0" w:color="auto"/>
                        <w:left w:val="none" w:sz="0" w:space="0" w:color="auto"/>
                        <w:bottom w:val="none" w:sz="0" w:space="0" w:color="auto"/>
                        <w:right w:val="none" w:sz="0" w:space="0" w:color="auto"/>
                      </w:divBdr>
                    </w:div>
                    <w:div w:id="1445077134">
                      <w:marLeft w:val="0"/>
                      <w:marRight w:val="0"/>
                      <w:marTop w:val="0"/>
                      <w:marBottom w:val="0"/>
                      <w:divBdr>
                        <w:top w:val="none" w:sz="0" w:space="0" w:color="auto"/>
                        <w:left w:val="none" w:sz="0" w:space="0" w:color="auto"/>
                        <w:bottom w:val="none" w:sz="0" w:space="0" w:color="auto"/>
                        <w:right w:val="none" w:sz="0" w:space="0" w:color="auto"/>
                      </w:divBdr>
                    </w:div>
                    <w:div w:id="2107385568">
                      <w:marLeft w:val="0"/>
                      <w:marRight w:val="0"/>
                      <w:marTop w:val="0"/>
                      <w:marBottom w:val="0"/>
                      <w:divBdr>
                        <w:top w:val="none" w:sz="0" w:space="0" w:color="auto"/>
                        <w:left w:val="none" w:sz="0" w:space="0" w:color="auto"/>
                        <w:bottom w:val="none" w:sz="0" w:space="0" w:color="auto"/>
                        <w:right w:val="none" w:sz="0" w:space="0" w:color="auto"/>
                      </w:divBdr>
                    </w:div>
                    <w:div w:id="1727408207">
                      <w:marLeft w:val="0"/>
                      <w:marRight w:val="0"/>
                      <w:marTop w:val="0"/>
                      <w:marBottom w:val="0"/>
                      <w:divBdr>
                        <w:top w:val="none" w:sz="0" w:space="0" w:color="auto"/>
                        <w:left w:val="none" w:sz="0" w:space="0" w:color="auto"/>
                        <w:bottom w:val="none" w:sz="0" w:space="0" w:color="auto"/>
                        <w:right w:val="none" w:sz="0" w:space="0" w:color="auto"/>
                      </w:divBdr>
                    </w:div>
                    <w:div w:id="1864199223">
                      <w:marLeft w:val="0"/>
                      <w:marRight w:val="0"/>
                      <w:marTop w:val="0"/>
                      <w:marBottom w:val="0"/>
                      <w:divBdr>
                        <w:top w:val="none" w:sz="0" w:space="0" w:color="auto"/>
                        <w:left w:val="none" w:sz="0" w:space="0" w:color="auto"/>
                        <w:bottom w:val="none" w:sz="0" w:space="0" w:color="auto"/>
                        <w:right w:val="none" w:sz="0" w:space="0" w:color="auto"/>
                      </w:divBdr>
                    </w:div>
                    <w:div w:id="710107401">
                      <w:marLeft w:val="0"/>
                      <w:marRight w:val="0"/>
                      <w:marTop w:val="0"/>
                      <w:marBottom w:val="0"/>
                      <w:divBdr>
                        <w:top w:val="none" w:sz="0" w:space="0" w:color="auto"/>
                        <w:left w:val="none" w:sz="0" w:space="0" w:color="auto"/>
                        <w:bottom w:val="none" w:sz="0" w:space="0" w:color="auto"/>
                        <w:right w:val="none" w:sz="0" w:space="0" w:color="auto"/>
                      </w:divBdr>
                    </w:div>
                    <w:div w:id="711852310">
                      <w:marLeft w:val="0"/>
                      <w:marRight w:val="0"/>
                      <w:marTop w:val="0"/>
                      <w:marBottom w:val="0"/>
                      <w:divBdr>
                        <w:top w:val="none" w:sz="0" w:space="0" w:color="auto"/>
                        <w:left w:val="none" w:sz="0" w:space="0" w:color="auto"/>
                        <w:bottom w:val="none" w:sz="0" w:space="0" w:color="auto"/>
                        <w:right w:val="none" w:sz="0" w:space="0" w:color="auto"/>
                      </w:divBdr>
                    </w:div>
                    <w:div w:id="556359998">
                      <w:marLeft w:val="0"/>
                      <w:marRight w:val="0"/>
                      <w:marTop w:val="0"/>
                      <w:marBottom w:val="0"/>
                      <w:divBdr>
                        <w:top w:val="none" w:sz="0" w:space="0" w:color="auto"/>
                        <w:left w:val="none" w:sz="0" w:space="0" w:color="auto"/>
                        <w:bottom w:val="none" w:sz="0" w:space="0" w:color="auto"/>
                        <w:right w:val="none" w:sz="0" w:space="0" w:color="auto"/>
                      </w:divBdr>
                    </w:div>
                    <w:div w:id="897285849">
                      <w:marLeft w:val="0"/>
                      <w:marRight w:val="0"/>
                      <w:marTop w:val="0"/>
                      <w:marBottom w:val="0"/>
                      <w:divBdr>
                        <w:top w:val="none" w:sz="0" w:space="0" w:color="auto"/>
                        <w:left w:val="none" w:sz="0" w:space="0" w:color="auto"/>
                        <w:bottom w:val="none" w:sz="0" w:space="0" w:color="auto"/>
                        <w:right w:val="none" w:sz="0" w:space="0" w:color="auto"/>
                      </w:divBdr>
                    </w:div>
                    <w:div w:id="133449731">
                      <w:marLeft w:val="0"/>
                      <w:marRight w:val="0"/>
                      <w:marTop w:val="0"/>
                      <w:marBottom w:val="0"/>
                      <w:divBdr>
                        <w:top w:val="none" w:sz="0" w:space="0" w:color="auto"/>
                        <w:left w:val="none" w:sz="0" w:space="0" w:color="auto"/>
                        <w:bottom w:val="none" w:sz="0" w:space="0" w:color="auto"/>
                        <w:right w:val="none" w:sz="0" w:space="0" w:color="auto"/>
                      </w:divBdr>
                    </w:div>
                    <w:div w:id="717047115">
                      <w:marLeft w:val="0"/>
                      <w:marRight w:val="0"/>
                      <w:marTop w:val="0"/>
                      <w:marBottom w:val="0"/>
                      <w:divBdr>
                        <w:top w:val="none" w:sz="0" w:space="0" w:color="auto"/>
                        <w:left w:val="none" w:sz="0" w:space="0" w:color="auto"/>
                        <w:bottom w:val="none" w:sz="0" w:space="0" w:color="auto"/>
                        <w:right w:val="none" w:sz="0" w:space="0" w:color="auto"/>
                      </w:divBdr>
                    </w:div>
                    <w:div w:id="1732607219">
                      <w:marLeft w:val="0"/>
                      <w:marRight w:val="0"/>
                      <w:marTop w:val="0"/>
                      <w:marBottom w:val="0"/>
                      <w:divBdr>
                        <w:top w:val="none" w:sz="0" w:space="0" w:color="auto"/>
                        <w:left w:val="none" w:sz="0" w:space="0" w:color="auto"/>
                        <w:bottom w:val="none" w:sz="0" w:space="0" w:color="auto"/>
                        <w:right w:val="none" w:sz="0" w:space="0" w:color="auto"/>
                      </w:divBdr>
                    </w:div>
                    <w:div w:id="835923363">
                      <w:marLeft w:val="0"/>
                      <w:marRight w:val="0"/>
                      <w:marTop w:val="0"/>
                      <w:marBottom w:val="0"/>
                      <w:divBdr>
                        <w:top w:val="none" w:sz="0" w:space="0" w:color="auto"/>
                        <w:left w:val="none" w:sz="0" w:space="0" w:color="auto"/>
                        <w:bottom w:val="none" w:sz="0" w:space="0" w:color="auto"/>
                        <w:right w:val="none" w:sz="0" w:space="0" w:color="auto"/>
                      </w:divBdr>
                    </w:div>
                    <w:div w:id="1587882594">
                      <w:marLeft w:val="0"/>
                      <w:marRight w:val="0"/>
                      <w:marTop w:val="0"/>
                      <w:marBottom w:val="0"/>
                      <w:divBdr>
                        <w:top w:val="none" w:sz="0" w:space="0" w:color="auto"/>
                        <w:left w:val="none" w:sz="0" w:space="0" w:color="auto"/>
                        <w:bottom w:val="none" w:sz="0" w:space="0" w:color="auto"/>
                        <w:right w:val="none" w:sz="0" w:space="0" w:color="auto"/>
                      </w:divBdr>
                    </w:div>
                    <w:div w:id="50467529">
                      <w:marLeft w:val="0"/>
                      <w:marRight w:val="0"/>
                      <w:marTop w:val="0"/>
                      <w:marBottom w:val="0"/>
                      <w:divBdr>
                        <w:top w:val="none" w:sz="0" w:space="0" w:color="auto"/>
                        <w:left w:val="none" w:sz="0" w:space="0" w:color="auto"/>
                        <w:bottom w:val="none" w:sz="0" w:space="0" w:color="auto"/>
                        <w:right w:val="none" w:sz="0" w:space="0" w:color="auto"/>
                      </w:divBdr>
                    </w:div>
                    <w:div w:id="1187135420">
                      <w:marLeft w:val="0"/>
                      <w:marRight w:val="0"/>
                      <w:marTop w:val="0"/>
                      <w:marBottom w:val="0"/>
                      <w:divBdr>
                        <w:top w:val="none" w:sz="0" w:space="0" w:color="auto"/>
                        <w:left w:val="none" w:sz="0" w:space="0" w:color="auto"/>
                        <w:bottom w:val="none" w:sz="0" w:space="0" w:color="auto"/>
                        <w:right w:val="none" w:sz="0" w:space="0" w:color="auto"/>
                      </w:divBdr>
                    </w:div>
                    <w:div w:id="848108225">
                      <w:marLeft w:val="0"/>
                      <w:marRight w:val="0"/>
                      <w:marTop w:val="0"/>
                      <w:marBottom w:val="0"/>
                      <w:divBdr>
                        <w:top w:val="none" w:sz="0" w:space="0" w:color="auto"/>
                        <w:left w:val="none" w:sz="0" w:space="0" w:color="auto"/>
                        <w:bottom w:val="none" w:sz="0" w:space="0" w:color="auto"/>
                        <w:right w:val="none" w:sz="0" w:space="0" w:color="auto"/>
                      </w:divBdr>
                    </w:div>
                    <w:div w:id="2136679113">
                      <w:marLeft w:val="0"/>
                      <w:marRight w:val="0"/>
                      <w:marTop w:val="0"/>
                      <w:marBottom w:val="0"/>
                      <w:divBdr>
                        <w:top w:val="none" w:sz="0" w:space="0" w:color="auto"/>
                        <w:left w:val="none" w:sz="0" w:space="0" w:color="auto"/>
                        <w:bottom w:val="none" w:sz="0" w:space="0" w:color="auto"/>
                        <w:right w:val="none" w:sz="0" w:space="0" w:color="auto"/>
                      </w:divBdr>
                    </w:div>
                    <w:div w:id="468941233">
                      <w:marLeft w:val="0"/>
                      <w:marRight w:val="0"/>
                      <w:marTop w:val="0"/>
                      <w:marBottom w:val="0"/>
                      <w:divBdr>
                        <w:top w:val="none" w:sz="0" w:space="0" w:color="auto"/>
                        <w:left w:val="none" w:sz="0" w:space="0" w:color="auto"/>
                        <w:bottom w:val="none" w:sz="0" w:space="0" w:color="auto"/>
                        <w:right w:val="none" w:sz="0" w:space="0" w:color="auto"/>
                      </w:divBdr>
                    </w:div>
                    <w:div w:id="760643557">
                      <w:marLeft w:val="0"/>
                      <w:marRight w:val="0"/>
                      <w:marTop w:val="0"/>
                      <w:marBottom w:val="0"/>
                      <w:divBdr>
                        <w:top w:val="none" w:sz="0" w:space="0" w:color="auto"/>
                        <w:left w:val="none" w:sz="0" w:space="0" w:color="auto"/>
                        <w:bottom w:val="none" w:sz="0" w:space="0" w:color="auto"/>
                        <w:right w:val="none" w:sz="0" w:space="0" w:color="auto"/>
                      </w:divBdr>
                    </w:div>
                    <w:div w:id="757673203">
                      <w:marLeft w:val="0"/>
                      <w:marRight w:val="0"/>
                      <w:marTop w:val="0"/>
                      <w:marBottom w:val="0"/>
                      <w:divBdr>
                        <w:top w:val="none" w:sz="0" w:space="0" w:color="auto"/>
                        <w:left w:val="none" w:sz="0" w:space="0" w:color="auto"/>
                        <w:bottom w:val="none" w:sz="0" w:space="0" w:color="auto"/>
                        <w:right w:val="none" w:sz="0" w:space="0" w:color="auto"/>
                      </w:divBdr>
                    </w:div>
                    <w:div w:id="144396067">
                      <w:marLeft w:val="0"/>
                      <w:marRight w:val="0"/>
                      <w:marTop w:val="0"/>
                      <w:marBottom w:val="0"/>
                      <w:divBdr>
                        <w:top w:val="none" w:sz="0" w:space="0" w:color="auto"/>
                        <w:left w:val="none" w:sz="0" w:space="0" w:color="auto"/>
                        <w:bottom w:val="none" w:sz="0" w:space="0" w:color="auto"/>
                        <w:right w:val="none" w:sz="0" w:space="0" w:color="auto"/>
                      </w:divBdr>
                    </w:div>
                    <w:div w:id="155460745">
                      <w:marLeft w:val="0"/>
                      <w:marRight w:val="0"/>
                      <w:marTop w:val="0"/>
                      <w:marBottom w:val="0"/>
                      <w:divBdr>
                        <w:top w:val="none" w:sz="0" w:space="0" w:color="auto"/>
                        <w:left w:val="none" w:sz="0" w:space="0" w:color="auto"/>
                        <w:bottom w:val="none" w:sz="0" w:space="0" w:color="auto"/>
                        <w:right w:val="none" w:sz="0" w:space="0" w:color="auto"/>
                      </w:divBdr>
                    </w:div>
                    <w:div w:id="655718984">
                      <w:marLeft w:val="0"/>
                      <w:marRight w:val="0"/>
                      <w:marTop w:val="0"/>
                      <w:marBottom w:val="0"/>
                      <w:divBdr>
                        <w:top w:val="none" w:sz="0" w:space="0" w:color="auto"/>
                        <w:left w:val="none" w:sz="0" w:space="0" w:color="auto"/>
                        <w:bottom w:val="none" w:sz="0" w:space="0" w:color="auto"/>
                        <w:right w:val="none" w:sz="0" w:space="0" w:color="auto"/>
                      </w:divBdr>
                    </w:div>
                    <w:div w:id="1000888654">
                      <w:marLeft w:val="0"/>
                      <w:marRight w:val="0"/>
                      <w:marTop w:val="0"/>
                      <w:marBottom w:val="0"/>
                      <w:divBdr>
                        <w:top w:val="none" w:sz="0" w:space="0" w:color="auto"/>
                        <w:left w:val="none" w:sz="0" w:space="0" w:color="auto"/>
                        <w:bottom w:val="none" w:sz="0" w:space="0" w:color="auto"/>
                        <w:right w:val="none" w:sz="0" w:space="0" w:color="auto"/>
                      </w:divBdr>
                    </w:div>
                    <w:div w:id="568736203">
                      <w:marLeft w:val="0"/>
                      <w:marRight w:val="0"/>
                      <w:marTop w:val="0"/>
                      <w:marBottom w:val="0"/>
                      <w:divBdr>
                        <w:top w:val="none" w:sz="0" w:space="0" w:color="auto"/>
                        <w:left w:val="none" w:sz="0" w:space="0" w:color="auto"/>
                        <w:bottom w:val="none" w:sz="0" w:space="0" w:color="auto"/>
                        <w:right w:val="none" w:sz="0" w:space="0" w:color="auto"/>
                      </w:divBdr>
                    </w:div>
                    <w:div w:id="1247495392">
                      <w:marLeft w:val="0"/>
                      <w:marRight w:val="0"/>
                      <w:marTop w:val="0"/>
                      <w:marBottom w:val="0"/>
                      <w:divBdr>
                        <w:top w:val="none" w:sz="0" w:space="0" w:color="auto"/>
                        <w:left w:val="none" w:sz="0" w:space="0" w:color="auto"/>
                        <w:bottom w:val="none" w:sz="0" w:space="0" w:color="auto"/>
                        <w:right w:val="none" w:sz="0" w:space="0" w:color="auto"/>
                      </w:divBdr>
                    </w:div>
                    <w:div w:id="1327629817">
                      <w:marLeft w:val="0"/>
                      <w:marRight w:val="0"/>
                      <w:marTop w:val="0"/>
                      <w:marBottom w:val="0"/>
                      <w:divBdr>
                        <w:top w:val="none" w:sz="0" w:space="0" w:color="auto"/>
                        <w:left w:val="none" w:sz="0" w:space="0" w:color="auto"/>
                        <w:bottom w:val="none" w:sz="0" w:space="0" w:color="auto"/>
                        <w:right w:val="none" w:sz="0" w:space="0" w:color="auto"/>
                      </w:divBdr>
                    </w:div>
                    <w:div w:id="563875566">
                      <w:marLeft w:val="0"/>
                      <w:marRight w:val="0"/>
                      <w:marTop w:val="0"/>
                      <w:marBottom w:val="0"/>
                      <w:divBdr>
                        <w:top w:val="none" w:sz="0" w:space="0" w:color="auto"/>
                        <w:left w:val="none" w:sz="0" w:space="0" w:color="auto"/>
                        <w:bottom w:val="none" w:sz="0" w:space="0" w:color="auto"/>
                        <w:right w:val="none" w:sz="0" w:space="0" w:color="auto"/>
                      </w:divBdr>
                    </w:div>
                    <w:div w:id="1337416583">
                      <w:marLeft w:val="0"/>
                      <w:marRight w:val="0"/>
                      <w:marTop w:val="0"/>
                      <w:marBottom w:val="0"/>
                      <w:divBdr>
                        <w:top w:val="none" w:sz="0" w:space="0" w:color="auto"/>
                        <w:left w:val="none" w:sz="0" w:space="0" w:color="auto"/>
                        <w:bottom w:val="none" w:sz="0" w:space="0" w:color="auto"/>
                        <w:right w:val="none" w:sz="0" w:space="0" w:color="auto"/>
                      </w:divBdr>
                    </w:div>
                    <w:div w:id="1862817775">
                      <w:marLeft w:val="0"/>
                      <w:marRight w:val="0"/>
                      <w:marTop w:val="0"/>
                      <w:marBottom w:val="0"/>
                      <w:divBdr>
                        <w:top w:val="none" w:sz="0" w:space="0" w:color="auto"/>
                        <w:left w:val="none" w:sz="0" w:space="0" w:color="auto"/>
                        <w:bottom w:val="none" w:sz="0" w:space="0" w:color="auto"/>
                        <w:right w:val="none" w:sz="0" w:space="0" w:color="auto"/>
                      </w:divBdr>
                    </w:div>
                    <w:div w:id="490097903">
                      <w:marLeft w:val="0"/>
                      <w:marRight w:val="0"/>
                      <w:marTop w:val="0"/>
                      <w:marBottom w:val="0"/>
                      <w:divBdr>
                        <w:top w:val="none" w:sz="0" w:space="0" w:color="auto"/>
                        <w:left w:val="none" w:sz="0" w:space="0" w:color="auto"/>
                        <w:bottom w:val="none" w:sz="0" w:space="0" w:color="auto"/>
                        <w:right w:val="none" w:sz="0" w:space="0" w:color="auto"/>
                      </w:divBdr>
                    </w:div>
                    <w:div w:id="514921299">
                      <w:marLeft w:val="0"/>
                      <w:marRight w:val="0"/>
                      <w:marTop w:val="0"/>
                      <w:marBottom w:val="0"/>
                      <w:divBdr>
                        <w:top w:val="none" w:sz="0" w:space="0" w:color="auto"/>
                        <w:left w:val="none" w:sz="0" w:space="0" w:color="auto"/>
                        <w:bottom w:val="none" w:sz="0" w:space="0" w:color="auto"/>
                        <w:right w:val="none" w:sz="0" w:space="0" w:color="auto"/>
                      </w:divBdr>
                    </w:div>
                    <w:div w:id="1456214849">
                      <w:marLeft w:val="0"/>
                      <w:marRight w:val="0"/>
                      <w:marTop w:val="0"/>
                      <w:marBottom w:val="0"/>
                      <w:divBdr>
                        <w:top w:val="none" w:sz="0" w:space="0" w:color="auto"/>
                        <w:left w:val="none" w:sz="0" w:space="0" w:color="auto"/>
                        <w:bottom w:val="none" w:sz="0" w:space="0" w:color="auto"/>
                        <w:right w:val="none" w:sz="0" w:space="0" w:color="auto"/>
                      </w:divBdr>
                    </w:div>
                    <w:div w:id="998658281">
                      <w:marLeft w:val="0"/>
                      <w:marRight w:val="0"/>
                      <w:marTop w:val="0"/>
                      <w:marBottom w:val="0"/>
                      <w:divBdr>
                        <w:top w:val="none" w:sz="0" w:space="0" w:color="auto"/>
                        <w:left w:val="none" w:sz="0" w:space="0" w:color="auto"/>
                        <w:bottom w:val="none" w:sz="0" w:space="0" w:color="auto"/>
                        <w:right w:val="none" w:sz="0" w:space="0" w:color="auto"/>
                      </w:divBdr>
                    </w:div>
                    <w:div w:id="467094378">
                      <w:marLeft w:val="0"/>
                      <w:marRight w:val="0"/>
                      <w:marTop w:val="0"/>
                      <w:marBottom w:val="0"/>
                      <w:divBdr>
                        <w:top w:val="none" w:sz="0" w:space="0" w:color="auto"/>
                        <w:left w:val="none" w:sz="0" w:space="0" w:color="auto"/>
                        <w:bottom w:val="none" w:sz="0" w:space="0" w:color="auto"/>
                        <w:right w:val="none" w:sz="0" w:space="0" w:color="auto"/>
                      </w:divBdr>
                    </w:div>
                    <w:div w:id="865407036">
                      <w:marLeft w:val="0"/>
                      <w:marRight w:val="0"/>
                      <w:marTop w:val="0"/>
                      <w:marBottom w:val="0"/>
                      <w:divBdr>
                        <w:top w:val="none" w:sz="0" w:space="0" w:color="auto"/>
                        <w:left w:val="none" w:sz="0" w:space="0" w:color="auto"/>
                        <w:bottom w:val="none" w:sz="0" w:space="0" w:color="auto"/>
                        <w:right w:val="none" w:sz="0" w:space="0" w:color="auto"/>
                      </w:divBdr>
                    </w:div>
                    <w:div w:id="1455176598">
                      <w:marLeft w:val="0"/>
                      <w:marRight w:val="0"/>
                      <w:marTop w:val="0"/>
                      <w:marBottom w:val="0"/>
                      <w:divBdr>
                        <w:top w:val="none" w:sz="0" w:space="0" w:color="auto"/>
                        <w:left w:val="none" w:sz="0" w:space="0" w:color="auto"/>
                        <w:bottom w:val="none" w:sz="0" w:space="0" w:color="auto"/>
                        <w:right w:val="none" w:sz="0" w:space="0" w:color="auto"/>
                      </w:divBdr>
                    </w:div>
                    <w:div w:id="148903984">
                      <w:marLeft w:val="0"/>
                      <w:marRight w:val="0"/>
                      <w:marTop w:val="0"/>
                      <w:marBottom w:val="0"/>
                      <w:divBdr>
                        <w:top w:val="none" w:sz="0" w:space="0" w:color="auto"/>
                        <w:left w:val="none" w:sz="0" w:space="0" w:color="auto"/>
                        <w:bottom w:val="none" w:sz="0" w:space="0" w:color="auto"/>
                        <w:right w:val="none" w:sz="0" w:space="0" w:color="auto"/>
                      </w:divBdr>
                    </w:div>
                    <w:div w:id="1942714419">
                      <w:marLeft w:val="0"/>
                      <w:marRight w:val="0"/>
                      <w:marTop w:val="0"/>
                      <w:marBottom w:val="0"/>
                      <w:divBdr>
                        <w:top w:val="none" w:sz="0" w:space="0" w:color="auto"/>
                        <w:left w:val="none" w:sz="0" w:space="0" w:color="auto"/>
                        <w:bottom w:val="none" w:sz="0" w:space="0" w:color="auto"/>
                        <w:right w:val="none" w:sz="0" w:space="0" w:color="auto"/>
                      </w:divBdr>
                    </w:div>
                    <w:div w:id="1861239320">
                      <w:marLeft w:val="0"/>
                      <w:marRight w:val="0"/>
                      <w:marTop w:val="0"/>
                      <w:marBottom w:val="0"/>
                      <w:divBdr>
                        <w:top w:val="none" w:sz="0" w:space="0" w:color="auto"/>
                        <w:left w:val="none" w:sz="0" w:space="0" w:color="auto"/>
                        <w:bottom w:val="none" w:sz="0" w:space="0" w:color="auto"/>
                        <w:right w:val="none" w:sz="0" w:space="0" w:color="auto"/>
                      </w:divBdr>
                    </w:div>
                    <w:div w:id="805317015">
                      <w:marLeft w:val="0"/>
                      <w:marRight w:val="0"/>
                      <w:marTop w:val="0"/>
                      <w:marBottom w:val="0"/>
                      <w:divBdr>
                        <w:top w:val="none" w:sz="0" w:space="0" w:color="auto"/>
                        <w:left w:val="none" w:sz="0" w:space="0" w:color="auto"/>
                        <w:bottom w:val="none" w:sz="0" w:space="0" w:color="auto"/>
                        <w:right w:val="none" w:sz="0" w:space="0" w:color="auto"/>
                      </w:divBdr>
                    </w:div>
                    <w:div w:id="677924521">
                      <w:marLeft w:val="0"/>
                      <w:marRight w:val="0"/>
                      <w:marTop w:val="0"/>
                      <w:marBottom w:val="0"/>
                      <w:divBdr>
                        <w:top w:val="none" w:sz="0" w:space="0" w:color="auto"/>
                        <w:left w:val="none" w:sz="0" w:space="0" w:color="auto"/>
                        <w:bottom w:val="none" w:sz="0" w:space="0" w:color="auto"/>
                        <w:right w:val="none" w:sz="0" w:space="0" w:color="auto"/>
                      </w:divBdr>
                    </w:div>
                    <w:div w:id="1128889494">
                      <w:marLeft w:val="0"/>
                      <w:marRight w:val="0"/>
                      <w:marTop w:val="0"/>
                      <w:marBottom w:val="0"/>
                      <w:divBdr>
                        <w:top w:val="none" w:sz="0" w:space="0" w:color="auto"/>
                        <w:left w:val="none" w:sz="0" w:space="0" w:color="auto"/>
                        <w:bottom w:val="none" w:sz="0" w:space="0" w:color="auto"/>
                        <w:right w:val="none" w:sz="0" w:space="0" w:color="auto"/>
                      </w:divBdr>
                    </w:div>
                    <w:div w:id="603271022">
                      <w:marLeft w:val="0"/>
                      <w:marRight w:val="0"/>
                      <w:marTop w:val="0"/>
                      <w:marBottom w:val="0"/>
                      <w:divBdr>
                        <w:top w:val="none" w:sz="0" w:space="0" w:color="auto"/>
                        <w:left w:val="none" w:sz="0" w:space="0" w:color="auto"/>
                        <w:bottom w:val="none" w:sz="0" w:space="0" w:color="auto"/>
                        <w:right w:val="none" w:sz="0" w:space="0" w:color="auto"/>
                      </w:divBdr>
                    </w:div>
                    <w:div w:id="686519956">
                      <w:marLeft w:val="0"/>
                      <w:marRight w:val="0"/>
                      <w:marTop w:val="0"/>
                      <w:marBottom w:val="0"/>
                      <w:divBdr>
                        <w:top w:val="none" w:sz="0" w:space="0" w:color="auto"/>
                        <w:left w:val="none" w:sz="0" w:space="0" w:color="auto"/>
                        <w:bottom w:val="none" w:sz="0" w:space="0" w:color="auto"/>
                        <w:right w:val="none" w:sz="0" w:space="0" w:color="auto"/>
                      </w:divBdr>
                    </w:div>
                    <w:div w:id="972829024">
                      <w:marLeft w:val="0"/>
                      <w:marRight w:val="0"/>
                      <w:marTop w:val="0"/>
                      <w:marBottom w:val="0"/>
                      <w:divBdr>
                        <w:top w:val="none" w:sz="0" w:space="0" w:color="auto"/>
                        <w:left w:val="none" w:sz="0" w:space="0" w:color="auto"/>
                        <w:bottom w:val="none" w:sz="0" w:space="0" w:color="auto"/>
                        <w:right w:val="none" w:sz="0" w:space="0" w:color="auto"/>
                      </w:divBdr>
                    </w:div>
                    <w:div w:id="896474556">
                      <w:marLeft w:val="0"/>
                      <w:marRight w:val="0"/>
                      <w:marTop w:val="0"/>
                      <w:marBottom w:val="0"/>
                      <w:divBdr>
                        <w:top w:val="none" w:sz="0" w:space="0" w:color="auto"/>
                        <w:left w:val="none" w:sz="0" w:space="0" w:color="auto"/>
                        <w:bottom w:val="none" w:sz="0" w:space="0" w:color="auto"/>
                        <w:right w:val="none" w:sz="0" w:space="0" w:color="auto"/>
                      </w:divBdr>
                    </w:div>
                    <w:div w:id="1189177110">
                      <w:marLeft w:val="0"/>
                      <w:marRight w:val="0"/>
                      <w:marTop w:val="0"/>
                      <w:marBottom w:val="0"/>
                      <w:divBdr>
                        <w:top w:val="none" w:sz="0" w:space="0" w:color="auto"/>
                        <w:left w:val="none" w:sz="0" w:space="0" w:color="auto"/>
                        <w:bottom w:val="none" w:sz="0" w:space="0" w:color="auto"/>
                        <w:right w:val="none" w:sz="0" w:space="0" w:color="auto"/>
                      </w:divBdr>
                    </w:div>
                    <w:div w:id="1748066204">
                      <w:marLeft w:val="0"/>
                      <w:marRight w:val="0"/>
                      <w:marTop w:val="0"/>
                      <w:marBottom w:val="0"/>
                      <w:divBdr>
                        <w:top w:val="none" w:sz="0" w:space="0" w:color="auto"/>
                        <w:left w:val="none" w:sz="0" w:space="0" w:color="auto"/>
                        <w:bottom w:val="none" w:sz="0" w:space="0" w:color="auto"/>
                        <w:right w:val="none" w:sz="0" w:space="0" w:color="auto"/>
                      </w:divBdr>
                    </w:div>
                    <w:div w:id="101266010">
                      <w:marLeft w:val="0"/>
                      <w:marRight w:val="0"/>
                      <w:marTop w:val="0"/>
                      <w:marBottom w:val="0"/>
                      <w:divBdr>
                        <w:top w:val="none" w:sz="0" w:space="0" w:color="auto"/>
                        <w:left w:val="none" w:sz="0" w:space="0" w:color="auto"/>
                        <w:bottom w:val="none" w:sz="0" w:space="0" w:color="auto"/>
                        <w:right w:val="none" w:sz="0" w:space="0" w:color="auto"/>
                      </w:divBdr>
                    </w:div>
                    <w:div w:id="12338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5942</Characters>
  <Application>Microsoft Office Word</Application>
  <DocSecurity>4</DocSecurity>
  <Lines>49</Lines>
  <Paragraphs>13</Paragraphs>
  <ScaleCrop>false</ScaleCrop>
  <Company>CHINA</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惠州市人民政府门户网站</dc:title>
  <dc:subject/>
  <dc:creator>linfan</dc:creator>
  <cp:keywords/>
  <dc:description/>
  <cp:lastModifiedBy>linfan</cp:lastModifiedBy>
  <cp:revision>2</cp:revision>
  <dcterms:created xsi:type="dcterms:W3CDTF">2018-05-17T05:02:00Z</dcterms:created>
  <dcterms:modified xsi:type="dcterms:W3CDTF">2018-05-17T05:02:00Z</dcterms:modified>
</cp:coreProperties>
</file>