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9206" w:type="dxa"/>
            <w:shd w:val="clear" w:color="auto" w:fill="FFFFFF"/>
            <w:tcMar>
              <w:top w:w="75" w:type="dxa"/>
              <w:left w:w="450" w:type="dxa"/>
              <w:bottom w:w="75" w:type="dxa"/>
              <w:right w:w="4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textAlignment w:val="baseline"/>
              <w:rPr>
                <w:rFonts w:ascii="Tahoma" w:hAnsi="Tahoma" w:eastAsia="Tahoma" w:cs="Tahoma"/>
                <w:b/>
                <w:i w:val="0"/>
                <w:caps w:val="0"/>
                <w:color w:val="000000"/>
                <w:spacing w:val="0"/>
                <w:sz w:val="42"/>
                <w:szCs w:val="42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42"/>
                <w:szCs w:val="42"/>
                <w:bdr w:val="none" w:color="auto" w:sz="0" w:space="0"/>
                <w:vertAlign w:val="baseline"/>
                <w:lang w:val="en-US" w:eastAsia="zh-CN" w:bidi="ar"/>
              </w:rPr>
              <w:t>柘荣县人民政府办公室关于印发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textAlignment w:val="baseline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42"/>
                <w:szCs w:val="42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42"/>
                <w:szCs w:val="42"/>
                <w:bdr w:val="none" w:color="auto" w:sz="0" w:space="0"/>
                <w:vertAlign w:val="baseline"/>
                <w:lang w:val="en-US" w:eastAsia="zh-CN" w:bidi="ar"/>
              </w:rPr>
              <w:t>《</w:t>
            </w:r>
            <w:bookmarkStart w:id="0" w:name="_GoBack"/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42"/>
                <w:szCs w:val="42"/>
                <w:bdr w:val="none" w:color="auto" w:sz="0" w:space="0"/>
                <w:vertAlign w:val="baseline"/>
                <w:lang w:val="en-US" w:eastAsia="zh-CN" w:bidi="ar"/>
              </w:rPr>
              <w:t>柘荣县工业发展专项资金管理办法</w:t>
            </w:r>
            <w:bookmarkEnd w:id="0"/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42"/>
                <w:szCs w:val="42"/>
                <w:bdr w:val="none" w:color="auto" w:sz="0" w:space="0"/>
                <w:vertAlign w:val="baseline"/>
                <w:lang w:val="en-US" w:eastAsia="zh-CN" w:bidi="ar"/>
              </w:rPr>
              <w:t>》的通知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375" w:hRule="atLeast"/>
          <w:jc w:val="center"/>
        </w:trPr>
        <w:tc>
          <w:tcPr>
            <w:tcW w:w="9206" w:type="dxa"/>
            <w:shd w:val="clear" w:color="auto" w:fill="FFFFFF"/>
            <w:tcMar>
              <w:top w:w="75" w:type="dxa"/>
              <w:left w:w="450" w:type="dxa"/>
              <w:bottom w:w="75" w:type="dxa"/>
              <w:right w:w="4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right"/>
              <w:textAlignment w:val="baseline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FF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浏览次数 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06" w:type="dxa"/>
            <w:shd w:val="clear" w:color="auto" w:fill="FFFFFF"/>
            <w:tcMar>
              <w:left w:w="525" w:type="dxa"/>
              <w:right w:w="5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 </w:t>
            </w:r>
            <w:r>
              <w:rPr>
                <w:rFonts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柘政办〔2017〕51号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  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各乡（镇）人民政府，县直有关单位：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   《柘荣县工业发展专项资金管理办法》已经县政府同意，现印发给你们，请遵照执行。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柘荣县人民政府办公室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                                                                 2017年5月15日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33333"/>
                <w:spacing w:val="0"/>
                <w:sz w:val="43"/>
                <w:szCs w:val="43"/>
                <w:bdr w:val="none" w:color="auto" w:sz="0" w:space="0"/>
                <w:vertAlign w:val="baseline"/>
              </w:rPr>
              <w:t>柘荣县工业发展专项资金管理办法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第一章  总则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  </w:t>
            </w:r>
            <w:r>
              <w:rPr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</w:t>
            </w: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第一条 </w:t>
            </w:r>
            <w:r>
              <w:rPr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为切实加强我县工业发展专项资金管理，规范资金使用制度，提高资金使用效益，充分发挥其在进一步推动工业转型升级的导向作用，激励企业做大做强，促进全县工业经济持续健康发展，根据《中共柘荣县委 柘荣县人民政府关于进一步推动工业稳定增长转型升级的若干意见》（柘委发〔2017〕3号）文件精神和《柘荣县县级财政专项资金管理办法》，制定本办法。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   </w:t>
            </w: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第二条</w:t>
            </w:r>
            <w:r>
              <w:rPr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本办法所称柘荣县工业发展专项资金是指《中共柘荣县委 柘荣县人民政府关于进一步推动工业稳定增长转型升级的若干意见》（柘委发〔2017〕3号）第十九条设立县工业发展专项资金，县财政每年安排资金500万元以上，由县经商局专款专户存储(县财政单列安排除外)。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645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第三条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 县工业发展专项资金管理应当遵循统一管理、专款专用、注重实效和公平、公正、公开的原则。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第二章  资金的扶持范围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645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第四条 </w:t>
            </w:r>
            <w:r>
              <w:rPr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项目申报单位必须在柘荣县内注册，具有法人资格、健全的财务管理制度等。扶持方式主要为奖励、资金补助等。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645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第五条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 扶持内容及标准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45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（一）企业产值贡献奖。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对年产值首次超过10亿元、5亿元、3亿元、1亿元的工业企业，当年分别给予20万元、15万元、10万元、5万元的奖励。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45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（二）纳税大户贡献奖。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对当年实际上缴增值税及企业所得税税收达500万元以上，且不低于上年度的工业企业法定代表人进行奖励（若当年实际上缴税收低于上年度的减半奖励）：年纳税500万元及以上的，奖励10万元；1000万元及以上的，奖励20万元；5000万元及以上的，奖励30万元；1亿元及以上的，奖励50万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45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（三）“四上”企业培育奖。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对新入库规模以上工业企业，给予一次性4万元的奖励，其中挂钩服务的乡镇1万元；对新入库限额以上批发和零售业、限额以上住宿和餐饮业，规模以上服务业，具有资质的建筑业企业（个体工商户），分别给予一次性3万元的奖励，其中挂钩服务的乡镇1万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（四）鼓励企业联合重组。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对两家及以上的企业实施重组且被认定为规模以上工业企业的，以原有企业重组上年税收（增值税及企业所得税）构成县级收入部分为基数，连续3年给予新增部分的50%奖励。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（五）鼓励企业创新。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对新获得“国家质量奖”、新获评“国家级重点实验室、国家级工程技术研究中心、国家级企业技术中心”，除获上级资金和政策扶持外，分别给予50万元的一次性奖励；对新获得“省政府质量奖”、新承担“全国专业标准化技术委员会及其工作组”企业，分别给予25万元的一次性奖励；对参与主导制定“国家标准、行业标准”的企业，给予10万元的一次性奖励；对新获评“省级重点实验室、省级企业工程技术研究中心、省级企业技术中心、国家创新型企业（试点）”，除获上级资金和政策扶持外，分别给予10万元的一次性奖励；对新获评“高新技术企业、市级企业技术中心、福建省创新型企业及发明专利授权”的企业，除获上级资金和政策扶持外，分别给予3万元的一次性奖励；对获得国家、省优秀新产品奖的产品分别奖励10万元、3万元。对自主研发或合作开发纳入国家级重点新产品、省级重点新产品计划，且年销售额达500万元以上，每项新产品分别给予一次性奖励20万元、10万元。药业企业获1类新药证书、2类新药证书、3类新药证书的分别给予50万元、20万元、10万元的一次性奖励；对于通过一致性评价的药品给予30万元的一次性奖励。同一项目当年度如有重复认定的，以最高一项予以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45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（六）鼓励企业创品牌。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对首次被认定为中国驰名商标、中国名牌产品、中华老字号的企业，除获上级奖励资金外，一次性奖励50万元；对首次被认定为国家地理标志保护产品、地理标志证明商标，除获上级奖励资金外，一次性奖励10万元；对首次被认定为福建省著名商标、福建名牌产品、福建省老字号的企业，除获上级奖励资金外，一次性奖励5万元；对首次被认定为宁德市知名商标的企业，一次性奖励1万元。首次经国家认可的有资质单位审核认定通过的清洁生产企业，每家奖励1万元。同一系列项目当年度如有重复认定的，以最高一项予以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45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（七）鼓励发展智能制造。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企业新购置设备300万元以上的，给予设备投资额的5%补助，最高不超过60万元。实施“机器换工”补助，新采购设备且金额100万元以上的，给予设备投资额的5%补助，最高不超过50万元。支持企业采用行业紧缺、技术水平达到国内领先的关键重大智能设备与系统，在享受上级补助的基础上，再按设备购买价格的10%补助，最高不超过50万元（以上补助均以设备采购发票为准）。对列入国家、省级企业智能化技术改造项目和优势企业建设智能制造样板工厂（车间）的，按国家、省级补助的20%给予追加补助。鼓励企业开展两化融合管理体系贯标工作，对通过贯标评定的企业按照省级奖励的20%给予追加奖励。鼓励绿色发展，推进实施节能技改重点工程，对节能量达300吨标准煤以上的项目，每吨给予200元奖励，单个企业最高奖励不超过20万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45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（八）支持开拓市场。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自营出口企业，除享受省、市奖励政策外，按其出口总额每1美元奖励0.02元人民币；鼓励企业参加国内外知名专业展会，对参加国内、国外展会的企业按每个标准摊位分别给予0.5万元、1万元补助，每个企业补助最高不超过2万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45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（九）鼓励引进外资。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对新引进外资项目（含增资），按每实际到位外资100万美元，奖励企业10万元人民币，不足100万美元的部分，按上述规定比例予以奖励，单个企业奖励不超过50万元。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45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（十）鼓励建设标准厂房。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符合国家产业政策，新引进入园的工业企业建设标准厂房，一层按30元/平米、二层按60元/平米、三层按90元/平米、四层及以上按120元/平米的标准给予一次性补助，轻钢结构补助减半，以上面积以企业的房产证面积为准，单个企业最高补助不超过100万元。补助资金待项目正式投产，并现场验收后予以兑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  </w:t>
            </w:r>
            <w:r>
              <w:rPr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</w:t>
            </w: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（十一）</w:t>
            </w: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  <w:vertAlign w:val="baseline"/>
              </w:rPr>
              <w:t>鼓励企业集约发展提质提效。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符合国家产业政策，新引进入园的工业企业，在企业投产三年内企业亩均税收（增值税及企业所得税）达到要求的给予一次性奖励（以企业土地证的面积为准），任一年若有税收达到亩均10万元至15万元（含10万元），按土地摘牌价的20%奖励；达到亩均15万元至20万元（含15万元），按土地摘牌价的40%奖励；达到亩均20万元至25万元（含20万元），按土地摘牌价的60%奖励；达到亩均25万元以上，按土地摘牌价的80%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615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（十二）加强公共服务平台建设。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支持开展创业服务，中小企业公共服务平台和小微企业创业基地，按省级补助的20%给予追加补助。积极发挥生产性行业协会作用，药业、食品（茶叶）、刀剪、僧服、机械铸造等行业协会要充分发挥作用，做好服务工作，进一步规范行业竞争，促进行业有序发展。建立政府购买行业协会服务制度，县政府及其有关部门委托行业协会承担有关业务工作的，实行相应的经费补助，并通过有偿的方式购买服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615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（十三）强化人才支撑。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在柘荣工业企业服务一年以上（以缴纳社保为依据），经我县推荐，新入选国家“千人计划”的给予一次性奖励30万元，新入选省“百人计划”的、新评为“海西产业人才高地领军人才”的分别给予一次性奖励10万元，新评为“海西创业英才”的给予一次性奖励5万元。对获得国家自然科学奖、国家技术发明奖、国家科学技术进步奖的，除获得上级奖励外，给予一次性补助30万元，省级的给予一次性补助5万元。首次设立博士后科研工作站的企业，一次性奖励5万元。进一步做好企业引进人才子女就学工作，具体参照2017年县里出台的《关于进一步做好引进人才子女就学工作的实施意见》执行。县内企业引进博士、博士后具有正高级职称的高层次人才，企业在柘荣年纳税（增值税及企业所得税）100万元以上的高级管理人员（公司的经理、副经理、财务负责人，上市公司董事会秘书和公司章程规定的其他人员），专业技术人员和技师以上高技能人才，对其薪酬年缴纳3万元（含3万元）以上的个人所得税，按构成县级收入部分，每年给予80%奖励。对股东的企业利润分红所缴纳的个人所得税，按构成县级收入部分，给予60%奖励。上市企业高级管理人员、个人股东减持限售股（持有股票解禁）所产生的个人所得税，按构成县级收入部分，给予60%奖励。此项奖励资金由县财政予以另行单列安排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第六条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  设立县工贸业运行服务专项资金，从县工业发展专项资金中每年安排资金不少于50万元，用于工贸业运行、调度、服务的工作保障。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第三章  资金申报审批程序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第七条 </w:t>
            </w:r>
            <w:r>
              <w:rPr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 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资金的申报，申报材料：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（一）工业发展专项资金申请报告；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（二）企业营业执照副本（复印件）；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（三）企业生产经营情况，包括经营范围、主要产品、生产技术、职工人数等；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（四）企业纳税证明、会计报表；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（五）拟建项目情况及项目核准或备案文件，或项目可行性研究报告批文；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（六）其它需要提供的资料（根据申请项目补助实际情况提供证明资料）。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第八条 </w:t>
            </w:r>
            <w:r>
              <w:rPr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 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申报单位应当保证申报材料的真实性，不得以虚报、伪造等手段骗取专项资金；对同一企业、同一项目、同一法人、同一年度项目不予重复支持。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第九条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  资金的审批和拨付：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（一）各牵头单位组织项目申报。对符合申报条件的企业进行调查摸底，通知其准备、提供好相关资料，并负责申报资料的收集汇总。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（二）县经济和商务局对项目申报资料按要求进行初审，经县财政局审核后，将意见上报县政府，经分管经商工作副县长审核，报县长审批后，由县经商局于7个工作日内，将项目资金拨付到奖补企业或使用单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第四章  资金的绩效管理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15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第十条</w:t>
            </w:r>
            <w:r>
              <w:rPr>
                <w:rStyle w:val="4"/>
                <w:rFonts w:ascii="仿宋" w:hAnsi="仿宋" w:eastAsia="仿宋" w:cs="仿宋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 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为加强专项资金绩效管理，提高财政资金使用效益，建立专项资金绩效管理体系，对专项资金实行全过程绩效管理。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15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第十一条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  绩效管理工作由县经济和商务局负责组织实施，对年度工业发展资金的拨付使用、资金监管、实现程度、项目实施效果等进行绩效评价。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15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第十二条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  县财政局对专项资金实施重点监控，对绩效目标完成情况进行评价考核，评价结果将作为下年度安排资金的重要依据。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第五章  资金的监管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第十三条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 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工业发展资金使用管理实行责任追究制度，对骗取工业发展专项资金的违规行为，一经发现，立即收回全部工业发展资金；违规企业三年内不得申报本县财政扶持项目;情节严重的，依法追究责任单位和责任人的责任。使用专项资金的企业应当自觉接受纪检、审计、财政、经商等部门的监督检查，及时提供相关材料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第十四条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 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工业发展资金不得用于企业办公经费及福利开支，凡涉及弄虚作假、截留、挪用工业发展资金，依法追究相关责任单位和责任人的责任，触犯刑律的，依法追究刑事责任。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第六章  附  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第十五条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  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shd w:val="clear" w:fill="FFFFFF"/>
                <w:vertAlign w:val="baseline"/>
              </w:rPr>
              <w:t>本办法由县经济和商务局会同县财政局负责解释。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63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Style w:val="4"/>
                <w:rFonts w:hint="default" w:ascii="仿宋_GB2312" w:hAnsi="Tahoma" w:eastAsia="仿宋_GB2312" w:cs="仿宋_GB2312"/>
                <w:b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第十六条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 </w:t>
            </w: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本办法自发布之日起施行，期限为5年，在执行期间如遇国家政策调整，按国家政策执行。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84939"/>
    <w:rsid w:val="4768493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2018-06-06T08:11:00Z</dcterms:created>
  <dc:creator>lenovo</dc:creator>
  <cp:lastModifiedBy>lenovo</cp:lastModifiedBy>
  <dcterms:modified xsi:type="dcterms:W3CDTF">2018-06-06T08:11:29Z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