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FB234C" w:rsidRDefault="00FB234C" w:rsidP="00FB234C">
      <w:pPr>
        <w:shd w:val="clear" w:color="auto" w:fill="FFFFFF"/>
        <w:spacing w:before="240" w:after="240" w:line="480" w:lineRule="atLeast"/>
        <w:divId w:val="365758914"/>
        <w:rPr>
          <w:rFonts w:ascii="微软雅黑" w:eastAsia="微软雅黑" w:hAnsi="微软雅黑"/>
          <w:color w:val="535353"/>
          <w:sz w:val="18"/>
          <w:szCs w:val="18"/>
        </w:rPr>
      </w:pPr>
      <w:r>
        <w:rPr>
          <w:rFonts w:ascii="微软雅黑" w:eastAsia="微软雅黑" w:hAnsi="微软雅黑" w:hint="eastAsia"/>
          <w:color w:val="333333"/>
          <w:sz w:val="36"/>
          <w:szCs w:val="36"/>
        </w:rPr>
        <w:t>惠城区重大经济科技活动知识产权评议管理暂行办法等四个配套文件</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惠城府办〔</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14</w:t>
      </w:r>
      <w:r>
        <w:rPr>
          <w:rFonts w:ascii="微软雅黑" w:eastAsia="微软雅黑" w:hAnsi="微软雅黑" w:hint="eastAsia"/>
          <w:color w:val="535353"/>
          <w:sz w:val="18"/>
          <w:szCs w:val="18"/>
        </w:rPr>
        <w:t>号</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各镇政府，各街道办事处，区府直属有关单位：</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惠城区重大经济科技活动知识产权评议管理暂行办法》、《惠城区高新技术企业专项资助办法》、《惠城区科技企业孵化器及众创空间认定和扶持办法（试行）》、《惠城区工程技术研究开发中心管理办法》等四个配套文件业经区人民政府同意，现印发给你们，请认真贯彻执行。</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jc w:val="righ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惠州市惠城区人民政府办公室</w:t>
      </w:r>
      <w:r>
        <w:rPr>
          <w:rFonts w:ascii="微软雅黑" w:eastAsia="微软雅黑" w:hAnsi="微软雅黑" w:hint="eastAsia"/>
          <w:color w:val="535353"/>
          <w:sz w:val="18"/>
          <w:szCs w:val="18"/>
        </w:rPr>
        <w:br/>
        <w:t>2016</w:t>
      </w:r>
      <w:r>
        <w:rPr>
          <w:rFonts w:ascii="微软雅黑" w:eastAsia="微软雅黑" w:hAnsi="微软雅黑" w:hint="eastAsia"/>
          <w:color w:val="535353"/>
          <w:sz w:val="18"/>
          <w:szCs w:val="18"/>
        </w:rPr>
        <w:t>年</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月</w:t>
      </w:r>
      <w:r>
        <w:rPr>
          <w:rFonts w:ascii="微软雅黑" w:eastAsia="微软雅黑" w:hAnsi="微软雅黑" w:hint="eastAsia"/>
          <w:color w:val="535353"/>
          <w:sz w:val="18"/>
          <w:szCs w:val="18"/>
        </w:rPr>
        <w:t>31</w:t>
      </w:r>
      <w:r>
        <w:rPr>
          <w:rFonts w:ascii="微软雅黑" w:eastAsia="微软雅黑" w:hAnsi="微软雅黑" w:hint="eastAsia"/>
          <w:color w:val="535353"/>
          <w:sz w:val="18"/>
          <w:szCs w:val="18"/>
        </w:rPr>
        <w:t>日</w:t>
      </w:r>
    </w:p>
    <w:p w:rsidR="00000000" w:rsidRDefault="00FB234C">
      <w:pPr>
        <w:shd w:val="clear" w:color="auto" w:fill="FFFFFF"/>
        <w:spacing w:line="384" w:lineRule="atLeast"/>
        <w:divId w:val="1479491873"/>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Style w:val="a6"/>
          <w:rFonts w:ascii="微软雅黑" w:eastAsia="微软雅黑" w:hAnsi="微软雅黑" w:hint="eastAsia"/>
          <w:color w:val="535353"/>
          <w:sz w:val="18"/>
          <w:szCs w:val="18"/>
        </w:rPr>
        <w:t>惠城区重大经济科技活动知识产权评议管理暂行办法</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第一章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总</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则</w:t>
      </w:r>
      <w:r>
        <w:rPr>
          <w:rFonts w:ascii="微软雅黑" w:eastAsia="微软雅黑" w:hAnsi="微软雅黑" w:hint="eastAsia"/>
          <w:color w:val="535353"/>
          <w:sz w:val="18"/>
          <w:szCs w:val="18"/>
        </w:rPr>
        <w:t xml:space="preserve"> </w:t>
      </w:r>
    </w:p>
    <w:p w:rsidR="00000000" w:rsidRDefault="00FB234C">
      <w:pPr>
        <w:shd w:val="clear" w:color="auto" w:fill="FFFFFF"/>
        <w:spacing w:line="384" w:lineRule="atLeast"/>
        <w:divId w:val="641229101"/>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t>第一条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为贯彻落实《深入实施国家知识产权战略行动计划</w:t>
      </w:r>
      <w:r>
        <w:rPr>
          <w:rFonts w:ascii="微软雅黑" w:eastAsia="微软雅黑" w:hAnsi="微软雅黑" w:hint="eastAsia"/>
          <w:color w:val="535353"/>
          <w:sz w:val="18"/>
          <w:szCs w:val="18"/>
        </w:rPr>
        <w:t>(2014</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2020)</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国办发〔</w:t>
      </w:r>
      <w:r>
        <w:rPr>
          <w:rFonts w:ascii="微软雅黑" w:eastAsia="微软雅黑" w:hAnsi="微软雅黑" w:hint="eastAsia"/>
          <w:color w:val="535353"/>
          <w:sz w:val="18"/>
          <w:szCs w:val="18"/>
        </w:rPr>
        <w:t>2014</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64</w:t>
      </w:r>
      <w:r>
        <w:rPr>
          <w:rFonts w:ascii="微软雅黑" w:eastAsia="微软雅黑" w:hAnsi="微软雅黑" w:hint="eastAsia"/>
          <w:color w:val="535353"/>
          <w:sz w:val="18"/>
          <w:szCs w:val="18"/>
        </w:rPr>
        <w:t>号</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、《惠州市实施创新驱动发展战略加快建设创新型城市的意见》（惠市委发电〔</w:t>
      </w:r>
      <w:r>
        <w:rPr>
          <w:rFonts w:ascii="微软雅黑" w:eastAsia="微软雅黑" w:hAnsi="微软雅黑" w:hint="eastAsia"/>
          <w:color w:val="535353"/>
          <w:sz w:val="18"/>
          <w:szCs w:val="18"/>
        </w:rPr>
        <w:t>2015</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 xml:space="preserve">11 </w:t>
      </w:r>
      <w:r>
        <w:rPr>
          <w:rFonts w:ascii="微软雅黑" w:eastAsia="微软雅黑" w:hAnsi="微软雅黑" w:hint="eastAsia"/>
          <w:color w:val="535353"/>
          <w:sz w:val="18"/>
          <w:szCs w:val="18"/>
        </w:rPr>
        <w:t>号）和《中共惠城区委</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惠城区人民政府关于印发〈惠城区实施创新驱动发展战略加快建设创新型惠城的意见〉的通知》（</w:t>
      </w:r>
      <w:proofErr w:type="gramStart"/>
      <w:r>
        <w:rPr>
          <w:rFonts w:ascii="微软雅黑" w:eastAsia="微软雅黑" w:hAnsi="微软雅黑" w:hint="eastAsia"/>
          <w:color w:val="535353"/>
          <w:sz w:val="18"/>
          <w:szCs w:val="18"/>
        </w:rPr>
        <w:t>惠城委发</w:t>
      </w:r>
      <w:proofErr w:type="gramEnd"/>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2015</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7</w:t>
      </w:r>
      <w:r>
        <w:rPr>
          <w:rFonts w:ascii="微软雅黑" w:eastAsia="微软雅黑" w:hAnsi="微软雅黑" w:hint="eastAsia"/>
          <w:color w:val="535353"/>
          <w:sz w:val="18"/>
          <w:szCs w:val="18"/>
        </w:rPr>
        <w:t>号）有关要求，为进一步规范我区重大经济科技</w:t>
      </w:r>
      <w:r>
        <w:rPr>
          <w:rFonts w:ascii="微软雅黑" w:eastAsia="微软雅黑" w:hAnsi="微软雅黑" w:hint="eastAsia"/>
          <w:color w:val="535353"/>
          <w:sz w:val="18"/>
          <w:szCs w:val="18"/>
        </w:rPr>
        <w:t>活动知识产权评议工作，防范知识产权风险，提高公共财政投入使用效率和产出效益，参照国家知识产权局《知识产权分析评议工作指南》和《惠州市重大经济活动知识产权评议管理办法》有关规定，结合实际，制订本办法。</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所称的知识产权评议，是指基于知识产权情报的分析挖掘和调查研究，对重大经济科技活动所涉及的知识产权状况进行审议、分析、评估与综合研究，形成专业性咨询意见和建议，其作用是规避风险、提高管理效率，保障重大经济科技活动顺利运行，为政府的政策制定、产业规划、管理决策、项目引进提供参考依据，</w:t>
      </w:r>
      <w:r>
        <w:rPr>
          <w:rFonts w:ascii="微软雅黑" w:eastAsia="微软雅黑" w:hAnsi="微软雅黑" w:hint="eastAsia"/>
          <w:color w:val="535353"/>
          <w:sz w:val="18"/>
          <w:szCs w:val="18"/>
        </w:rPr>
        <w:t>避免因知识产权问题导致重大经济损失。</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本办法所称的重大经济科技活动，是指财政资金或国有资金投入金额较大，或者对惠城区经济科技发展和公共利益具有较大影响的经济科技活动。</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第三条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重大经济科技活动知识产权评议，应当遵循客观公正、科学可靠和保密的原则。</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第二章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评议对象、内容及程序</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重大经济科技活动知识产权评议的对象包括但不限于：</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（一）重大经济建设及产业发展项目、重大自主创新项目、重大技术改造项目；</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（二）重大技术引进、出口项目和重大合资合作项目，重大进出</w:t>
      </w:r>
      <w:r>
        <w:rPr>
          <w:rFonts w:ascii="微软雅黑" w:eastAsia="微软雅黑" w:hAnsi="微软雅黑" w:hint="eastAsia"/>
          <w:color w:val="535353"/>
          <w:sz w:val="18"/>
          <w:szCs w:val="18"/>
        </w:rPr>
        <w:t>口贸易活动；</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（三）拥有自主知识产权的国有及国有控股企业并购、重组、转让项目；</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（四）重要创新人才或者团队引进活动；</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（五）有关单位认为需要组织知识产权评议的其他重大项目。</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重大经济科技活动知识产权评议内容包括以下事项：</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（一）项目所涉及的知识产权状况及影响分析，包括国内外的知识产权保护现状，知识产权权利数量、类别、法律状态、存续期限等；</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（二）项目所涉及的知识产权主体拥有权利的真实性、合法性以及权属纠纷情况分析；</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（三</w:t>
      </w:r>
      <w:r>
        <w:rPr>
          <w:rFonts w:ascii="微软雅黑" w:eastAsia="微软雅黑" w:hAnsi="微软雅黑" w:hint="eastAsia"/>
          <w:color w:val="535353"/>
          <w:sz w:val="18"/>
          <w:szCs w:val="18"/>
        </w:rPr>
        <w:t>）项目涉及知识产权主体对其知识产权处分的合法、合理性分析；</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（四）项目的知识产权风险和壁垒评估，包括已有知识产权权利稳定性的分析，可能与他人知识产权发生权利冲突的侵权风险分析，以及与他人知识产权之间的依存或交叉关系及其独立实施的可能性分析；</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（五）引进人才团队的科技成果真实性、科技创新性分析；</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（六）有关合约是否存在违反法律法规或国际规则的、显失公平的知识产权条款；</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（七）项目承担单位内部知识产权制度建设情况，创造、运用、保护和管理相关知识产权的能力评估；</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（八）其他应当分析和</w:t>
      </w:r>
      <w:r>
        <w:rPr>
          <w:rFonts w:ascii="微软雅黑" w:eastAsia="微软雅黑" w:hAnsi="微软雅黑" w:hint="eastAsia"/>
          <w:color w:val="535353"/>
          <w:sz w:val="18"/>
          <w:szCs w:val="18"/>
        </w:rPr>
        <w:t>评估的相关知识产权事项。</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第六条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重大经济科技活动知识产权评议工作的基本程序为：</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区政府认为必要时，可以要求相关主管部门或项目方组织开展重大经济科技活动的知识产权评议工作。区科工信局（区知识产权局）可以建议区政府组织启动相关重大经济科技活动的知识产权评议工作。区重大经济科技活动的主管部门也可以根据项目情况自主决定并组织知识产权评议工作；</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（二）区科工信局（区知识产权局）在接到区政府明确指示或有关项目主管部门委托后</w:t>
      </w:r>
      <w:r>
        <w:rPr>
          <w:rFonts w:ascii="微软雅黑" w:eastAsia="微软雅黑" w:hAnsi="微软雅黑" w:hint="eastAsia"/>
          <w:color w:val="535353"/>
          <w:sz w:val="18"/>
          <w:szCs w:val="18"/>
        </w:rPr>
        <w:t>30</w:t>
      </w:r>
      <w:r>
        <w:rPr>
          <w:rFonts w:ascii="微软雅黑" w:eastAsia="微软雅黑" w:hAnsi="微软雅黑" w:hint="eastAsia"/>
          <w:color w:val="535353"/>
          <w:sz w:val="18"/>
          <w:szCs w:val="18"/>
        </w:rPr>
        <w:t>个工作日内，组织专业性的知识产权评议服务机构或专家组</w:t>
      </w:r>
      <w:r>
        <w:rPr>
          <w:rFonts w:ascii="微软雅黑" w:eastAsia="微软雅黑" w:hAnsi="微软雅黑" w:hint="eastAsia"/>
          <w:color w:val="535353"/>
          <w:sz w:val="18"/>
          <w:szCs w:val="18"/>
        </w:rPr>
        <w:t>开展知识产权评议；</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（三）知识产权评议服务机构或专家组按照指定时限，科学、客观、公正、独立地开展项目知识产权分析和评估工作。项目主管部门和项目实施单位应在知识产权评议过程中积极予以配合；</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（四）知识产权评议服务机构或专家组在接到区政府要求或有关项目主管部门委托后</w:t>
      </w:r>
      <w:r>
        <w:rPr>
          <w:rFonts w:ascii="微软雅黑" w:eastAsia="微软雅黑" w:hAnsi="微软雅黑" w:hint="eastAsia"/>
          <w:color w:val="535353"/>
          <w:sz w:val="18"/>
          <w:szCs w:val="18"/>
        </w:rPr>
        <w:t>30</w:t>
      </w:r>
      <w:r>
        <w:rPr>
          <w:rFonts w:ascii="微软雅黑" w:eastAsia="微软雅黑" w:hAnsi="微软雅黑" w:hint="eastAsia"/>
          <w:color w:val="535353"/>
          <w:sz w:val="18"/>
          <w:szCs w:val="18"/>
        </w:rPr>
        <w:t>个工作日内，或者在区政府明确要求的时限内，形成知识产权评议报告，报区政府或有关项目主管部门；</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（五）项目主管部门负责将评议报告转交项目实施单位，项目实施单位在指定时间内提出处理意见并反馈项目主管部门，项目</w:t>
      </w:r>
      <w:r>
        <w:rPr>
          <w:rFonts w:ascii="微软雅黑" w:eastAsia="微软雅黑" w:hAnsi="微软雅黑" w:hint="eastAsia"/>
          <w:color w:val="535353"/>
          <w:sz w:val="18"/>
          <w:szCs w:val="18"/>
        </w:rPr>
        <w:t>实施单位如不采纳评议报告结论，应在处理意见中说明理由。项目主管部门应将评议报告及实施单位处理意见作为项目实施相关决策的参考。</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第七条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重大经济科技活动知识产权评议工作形成的评议报告，应当包括：知识产权评议的综合性结论意见、对项目实施过程中可能发生的知识产权不良影响或者潜在风险的提示、提出的合理对策建议。</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第三章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组织管理</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t>第八条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区科工信局（区知识产权局）负责指导、协调和管理全区知识产权评议工作，建立跨部门知识产权评议工作机制，加强与区重大经济科技活动主管部门的沟通与协作，</w:t>
      </w:r>
      <w:r>
        <w:rPr>
          <w:rFonts w:ascii="微软雅黑" w:eastAsia="微软雅黑" w:hAnsi="微软雅黑" w:hint="eastAsia"/>
          <w:color w:val="535353"/>
          <w:sz w:val="18"/>
          <w:szCs w:val="18"/>
        </w:rPr>
        <w:t>区发展改革局、区商务局、区企业管理局等重大经济科技活动主管部门要明确安排一名领导分管知识产权分析评议工作。</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重大经济科技活动的知识产权评议工作所需经费由区财政专项列支；申报财政性资金及国有资金扶持项目的知识产权评议工作所需经费由申报单位承担，列入项目成本。</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区财政应保障重大经济科技活动知识产权评议工作经费，主要用于区知识产权评议、宣传、专家库建设、人员培训等管理工作。</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区科工信局（区知识产权局）应当加强知识产权评议服务机构管理，推动知识产权</w:t>
      </w:r>
      <w:r>
        <w:rPr>
          <w:rFonts w:ascii="微软雅黑" w:eastAsia="微软雅黑" w:hAnsi="微软雅黑" w:hint="eastAsia"/>
          <w:color w:val="535353"/>
          <w:sz w:val="18"/>
          <w:szCs w:val="18"/>
        </w:rPr>
        <w:t>评议服务机构的评议服务能力建设，开展信息共享、交流合作、宣传培训等工作；积极创造条件，推进知识产权信息专题数据库与知识产权信息资源分析利用平台的建设，加强知识产权评议人才的培养，建立知识产权评议专家库。</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在知识产权评议过程中，项目主管部门、项目实施单位、知识产权评议服务机构、专家组及相关工作人员对评议项目负有保密责任，不得出具虚假报告，违反法律、法规的，依法追究法律责任。因弄虚作假出具虚假报告和专家意见，而导致重大经济损失的，依法承担相应的民事赔偿责任。</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第四章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则</w:t>
      </w:r>
    </w:p>
    <w:p w:rsidR="00000000" w:rsidRDefault="00FB234C">
      <w:pPr>
        <w:shd w:val="clear" w:color="auto" w:fill="FFFFFF"/>
        <w:spacing w:line="384" w:lineRule="atLeast"/>
        <w:divId w:val="534273534"/>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鼓励和引导企事业单位在技术创新、技术产业化、人才团队引进、企业上市审查、企业并购、技术标准制订、产品出口以及海外知识产权纠纷应对等方面，开展知识产权评议工作。企事业单位开展知识产权评议的</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可委托专业服务机构或者自行开展，经费自理。</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本办法由惠城区科技工业和信息化局（区知识产权局）负责解释。</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第十四条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本办法自公布之日起施行，有效期五年。</w:t>
      </w:r>
    </w:p>
    <w:p w:rsidR="00000000" w:rsidRDefault="00FB234C">
      <w:pPr>
        <w:shd w:val="clear" w:color="auto" w:fill="FFFFFF"/>
        <w:spacing w:line="384" w:lineRule="atLeast"/>
        <w:divId w:val="1887332977"/>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Style w:val="a6"/>
          <w:rFonts w:ascii="微软雅黑" w:eastAsia="微软雅黑" w:hAnsi="微软雅黑" w:hint="eastAsia"/>
          <w:color w:val="535353"/>
          <w:sz w:val="18"/>
          <w:szCs w:val="18"/>
        </w:rPr>
        <w:t>惠城区高新技术企业专项资助办法</w:t>
      </w:r>
    </w:p>
    <w:p w:rsidR="00000000" w:rsidRDefault="00FB234C">
      <w:pPr>
        <w:shd w:val="clear" w:color="auto" w:fill="FFFFFF"/>
        <w:spacing w:line="384" w:lineRule="atLeast"/>
        <w:divId w:val="230116517"/>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根据《中共惠城区委</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惠城区人民政府关于印发〈惠城区实施</w:t>
      </w:r>
      <w:r>
        <w:rPr>
          <w:rFonts w:ascii="微软雅黑" w:eastAsia="微软雅黑" w:hAnsi="微软雅黑" w:hint="eastAsia"/>
          <w:color w:val="535353"/>
          <w:sz w:val="18"/>
          <w:szCs w:val="18"/>
        </w:rPr>
        <w:t>创新驱动发展战略加快建设创新型惠城的意见〉的通知》（</w:t>
      </w:r>
      <w:proofErr w:type="gramStart"/>
      <w:r>
        <w:rPr>
          <w:rFonts w:ascii="微软雅黑" w:eastAsia="微软雅黑" w:hAnsi="微软雅黑" w:hint="eastAsia"/>
          <w:color w:val="535353"/>
          <w:sz w:val="18"/>
          <w:szCs w:val="18"/>
        </w:rPr>
        <w:t>惠城委发</w:t>
      </w:r>
      <w:proofErr w:type="gramEnd"/>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2015</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7</w:t>
      </w:r>
      <w:r>
        <w:rPr>
          <w:rFonts w:ascii="微软雅黑" w:eastAsia="微软雅黑" w:hAnsi="微软雅黑" w:hint="eastAsia"/>
          <w:color w:val="535353"/>
          <w:sz w:val="18"/>
          <w:szCs w:val="18"/>
        </w:rPr>
        <w:t>号）有关精神，为积极推进惠城区创新驱动发展战略，实施高新技术企业培育工程，鼓励企业申报高新技术企业认定，结合实际，制订本办法。</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高新技术企业是指按照《关于修订印发＜高新技术企业认定管理办法＞的通知》（国科发火〔</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32</w:t>
      </w:r>
      <w:r>
        <w:rPr>
          <w:rFonts w:ascii="微软雅黑" w:eastAsia="微软雅黑" w:hAnsi="微软雅黑" w:hint="eastAsia"/>
          <w:color w:val="535353"/>
          <w:sz w:val="18"/>
          <w:szCs w:val="18"/>
        </w:rPr>
        <w:t>号）和《关于修订印发＜高新技术企业认定管理工作指引＞的通知》（国科发火〔</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195</w:t>
      </w:r>
      <w:r>
        <w:rPr>
          <w:rFonts w:ascii="微软雅黑" w:eastAsia="微软雅黑" w:hAnsi="微软雅黑" w:hint="eastAsia"/>
          <w:color w:val="535353"/>
          <w:sz w:val="18"/>
          <w:szCs w:val="18"/>
        </w:rPr>
        <w:t>号）有关规定，通过了广东省高新技术企业认定管理工作领导小组的组织认定和全国高新技术企业认定管理工作领导</w:t>
      </w:r>
      <w:r>
        <w:rPr>
          <w:rFonts w:ascii="微软雅黑" w:eastAsia="微软雅黑" w:hAnsi="微软雅黑" w:hint="eastAsia"/>
          <w:color w:val="535353"/>
          <w:sz w:val="18"/>
          <w:szCs w:val="18"/>
        </w:rPr>
        <w:t>小组备案批复的高新技术企业。</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高新技术企业认定专项资助（以下简称高企专项资助）经费在城区财政每年安排的科技专项资金中列支，主要用于补助企业在申报高新技术企业所发生的费用、高新技术企业资质管理、鼓励申报工作相关人员的支出。</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资助方式、资助对象和额度：</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申报高新技术企业认定的企业：</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（一）资助方式：采用后资助方式，即次年对上一年符合条件的企业进行资助。</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（二）资助对象及额度：</w:t>
      </w:r>
      <w:r>
        <w:rPr>
          <w:rFonts w:ascii="微软雅黑" w:eastAsia="微软雅黑" w:hAnsi="微软雅黑" w:hint="eastAsia"/>
          <w:color w:val="535353"/>
          <w:sz w:val="18"/>
          <w:szCs w:val="18"/>
        </w:rPr>
        <w:br/>
        <w:t xml:space="preserve">        1. </w:t>
      </w:r>
      <w:r>
        <w:rPr>
          <w:rFonts w:ascii="微软雅黑" w:eastAsia="微软雅黑" w:hAnsi="微软雅黑" w:hint="eastAsia"/>
          <w:color w:val="535353"/>
          <w:sz w:val="18"/>
          <w:szCs w:val="18"/>
        </w:rPr>
        <w:t>自</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年起，对省科技厅、省财政厅确</w:t>
      </w:r>
      <w:r>
        <w:rPr>
          <w:rFonts w:ascii="微软雅黑" w:eastAsia="微软雅黑" w:hAnsi="微软雅黑" w:hint="eastAsia"/>
          <w:color w:val="535353"/>
          <w:sz w:val="18"/>
          <w:szCs w:val="18"/>
        </w:rPr>
        <w:t>定的高企培育入库的企业，注册</w:t>
      </w:r>
      <w:proofErr w:type="gramStart"/>
      <w:r>
        <w:rPr>
          <w:rFonts w:ascii="微软雅黑" w:eastAsia="微软雅黑" w:hAnsi="微软雅黑" w:hint="eastAsia"/>
          <w:color w:val="535353"/>
          <w:sz w:val="18"/>
          <w:szCs w:val="18"/>
        </w:rPr>
        <w:t>地属惠城区</w:t>
      </w:r>
      <w:proofErr w:type="gramEnd"/>
      <w:r>
        <w:rPr>
          <w:rFonts w:ascii="微软雅黑" w:eastAsia="微软雅黑" w:hAnsi="微软雅黑" w:hint="eastAsia"/>
          <w:color w:val="535353"/>
          <w:sz w:val="18"/>
          <w:szCs w:val="18"/>
        </w:rPr>
        <w:t>管辖内（以企业营业执照注册地址为准），每家企业资助</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2. </w:t>
      </w:r>
      <w:r>
        <w:rPr>
          <w:rFonts w:ascii="微软雅黑" w:eastAsia="微软雅黑" w:hAnsi="微软雅黑" w:hint="eastAsia"/>
          <w:color w:val="535353"/>
          <w:sz w:val="18"/>
          <w:szCs w:val="18"/>
        </w:rPr>
        <w:t>自</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年起，获得高新技术企业资格证书的企业（包括新认定、复审、重新认定），每家企业资助</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万元；在证书三年有效期内，每家企业只能申请一次资助。</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高企专项资助，一般一年组织申报一次。企业在申报高新技术企业的次年，按照区科工信局、区财政局联合发布的惠城区高企专项资助申报通知要求申请专项资助，逾期不予受理。具体申请程序如下：</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（一）发布通知：区科工信局、区</w:t>
      </w:r>
      <w:r>
        <w:rPr>
          <w:rFonts w:ascii="微软雅黑" w:eastAsia="微软雅黑" w:hAnsi="微软雅黑" w:hint="eastAsia"/>
          <w:color w:val="535353"/>
          <w:sz w:val="18"/>
          <w:szCs w:val="18"/>
        </w:rPr>
        <w:t>财政局联合发布高企专项资金资助申报通知。</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（二）企业申报：企业按要求填写《惠城区高新技术企业认定专项资助申请表》和准备相关材料，在申请受理截止日前报送材料到区科工信局科技管理股；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（三）审核公示：区科工信局会同区财政局审核申报企业申请资格，对通过审核的企业名单进行公示；</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（四）拨付资助：区科工信局、区财政局联合下达资助通知，并按有关资金拨付程序下达资助经费。</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申请资助的企业需提供下列资料：</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（一）《惠城区高新技术企业认定专项资</w:t>
      </w:r>
      <w:r>
        <w:rPr>
          <w:rFonts w:ascii="微软雅黑" w:eastAsia="微软雅黑" w:hAnsi="微软雅黑" w:hint="eastAsia"/>
          <w:color w:val="535353"/>
          <w:sz w:val="18"/>
          <w:szCs w:val="18"/>
        </w:rPr>
        <w:t>助经费申请表》；</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（二）企业营业执照副本、组织机构代码证副本（复印件）；</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（三）通过认定的企业提供高新技术企业认定资格证书（复印件）或入库文件名单。</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本办法由惠城区科技工业和信息化局、惠城区财政局负责解释。</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本办法自发布之日起实施，有效期三年。</w:t>
      </w:r>
    </w:p>
    <w:p w:rsidR="00000000" w:rsidRDefault="00FB234C">
      <w:pPr>
        <w:shd w:val="clear" w:color="auto" w:fill="FFFFFF"/>
        <w:spacing w:line="384" w:lineRule="atLeast"/>
        <w:divId w:val="1723090062"/>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Style w:val="a6"/>
          <w:rFonts w:ascii="微软雅黑" w:eastAsia="微软雅黑" w:hAnsi="微软雅黑" w:hint="eastAsia"/>
          <w:color w:val="535353"/>
          <w:sz w:val="18"/>
          <w:szCs w:val="18"/>
        </w:rPr>
        <w:t xml:space="preserve">   </w:t>
      </w:r>
      <w:r>
        <w:rPr>
          <w:rStyle w:val="a6"/>
          <w:rFonts w:ascii="微软雅黑" w:eastAsia="微软雅黑" w:hAnsi="微软雅黑" w:hint="eastAsia"/>
          <w:color w:val="535353"/>
          <w:sz w:val="18"/>
          <w:szCs w:val="18"/>
        </w:rPr>
        <w:t>惠城区科技企业孵化器及</w:t>
      </w:r>
      <w:proofErr w:type="gramStart"/>
      <w:r>
        <w:rPr>
          <w:rStyle w:val="a6"/>
          <w:rFonts w:ascii="微软雅黑" w:eastAsia="微软雅黑" w:hAnsi="微软雅黑" w:hint="eastAsia"/>
          <w:color w:val="535353"/>
          <w:sz w:val="18"/>
          <w:szCs w:val="18"/>
        </w:rPr>
        <w:t>众创空间</w:t>
      </w:r>
      <w:proofErr w:type="gramEnd"/>
      <w:r>
        <w:rPr>
          <w:rStyle w:val="a6"/>
          <w:rFonts w:ascii="微软雅黑" w:eastAsia="微软雅黑" w:hAnsi="微软雅黑" w:hint="eastAsia"/>
          <w:color w:val="535353"/>
          <w:sz w:val="18"/>
          <w:szCs w:val="18"/>
        </w:rPr>
        <w:t>认定和扶持办法（试行）</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第一章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总则</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为贯彻落实国家、省、市有关实施创新驱动发展战略的要求，根据《中共惠城区委</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惠城区</w:t>
      </w:r>
      <w:r>
        <w:rPr>
          <w:rFonts w:ascii="微软雅黑" w:eastAsia="微软雅黑" w:hAnsi="微软雅黑" w:hint="eastAsia"/>
          <w:color w:val="535353"/>
          <w:sz w:val="18"/>
          <w:szCs w:val="18"/>
        </w:rPr>
        <w:t>人民政府关于印发〈惠城区实施创新驱动发展战略加快建设创新型惠城的意见〉的通知》（</w:t>
      </w:r>
      <w:proofErr w:type="gramStart"/>
      <w:r>
        <w:rPr>
          <w:rFonts w:ascii="微软雅黑" w:eastAsia="微软雅黑" w:hAnsi="微软雅黑" w:hint="eastAsia"/>
          <w:color w:val="535353"/>
          <w:sz w:val="18"/>
          <w:szCs w:val="18"/>
        </w:rPr>
        <w:t>惠城委发</w:t>
      </w:r>
      <w:proofErr w:type="gramEnd"/>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2015</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7</w:t>
      </w:r>
      <w:r>
        <w:rPr>
          <w:rFonts w:ascii="微软雅黑" w:eastAsia="微软雅黑" w:hAnsi="微软雅黑" w:hint="eastAsia"/>
          <w:color w:val="535353"/>
          <w:sz w:val="18"/>
          <w:szCs w:val="18"/>
        </w:rPr>
        <w:t>号）有关精神，推进我区科技企业孵化器、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的建设，结合实际，制订本办法。</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科技企业孵化器（以下简称孵化器）是以初创</w:t>
      </w:r>
      <w:proofErr w:type="gramStart"/>
      <w:r>
        <w:rPr>
          <w:rFonts w:ascii="微软雅黑" w:eastAsia="微软雅黑" w:hAnsi="微软雅黑" w:hint="eastAsia"/>
          <w:color w:val="535353"/>
          <w:sz w:val="18"/>
          <w:szCs w:val="18"/>
        </w:rPr>
        <w:t>期科技</w:t>
      </w:r>
      <w:proofErr w:type="gramEnd"/>
      <w:r>
        <w:rPr>
          <w:rFonts w:ascii="微软雅黑" w:eastAsia="微软雅黑" w:hAnsi="微软雅黑" w:hint="eastAsia"/>
          <w:color w:val="535353"/>
          <w:sz w:val="18"/>
          <w:szCs w:val="18"/>
        </w:rPr>
        <w:t>企业为主要服务对象，以企业孵化为主要任务，通过提供办公空间和孵化服务，降低创业者的风险和成本，提升创业企业成功率的各类科技创业服务载体。孵化器是“前孵化</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孵化器</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加速器”全链条的科技创业孵化链条中重要组成部分。</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第三条</w:t>
      </w:r>
      <w:r>
        <w:rPr>
          <w:rFonts w:ascii="微软雅黑" w:eastAsia="微软雅黑" w:hAnsi="微软雅黑" w:hint="eastAsia"/>
          <w:color w:val="535353"/>
          <w:sz w:val="18"/>
          <w:szCs w:val="18"/>
        </w:rPr>
        <w:t xml:space="preserve">  </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是以科技型创业</w:t>
      </w:r>
      <w:r>
        <w:rPr>
          <w:rFonts w:ascii="微软雅黑" w:eastAsia="微软雅黑" w:hAnsi="微软雅黑" w:hint="eastAsia"/>
          <w:color w:val="535353"/>
          <w:sz w:val="18"/>
          <w:szCs w:val="18"/>
        </w:rPr>
        <w:t>项目为主要服务对象，以团队孵化为主要任务，通过提供联合办公和“预孵化”服务，提高创业团队素质和技能，降低创业成本和门槛，引导和帮助创业团队将科技创业点子转化为实业创业的各类科技创新创业场所。</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是“前孵化</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孵化器</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加速器”全链条的科技创业孵化链条中“前孵化”阶段的重要孵化形式。</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区科工信局负责对全区孵化器、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进行宏观管理和业务指导，是区级孵化器和</w:t>
      </w:r>
      <w:proofErr w:type="gramStart"/>
      <w:r>
        <w:rPr>
          <w:rFonts w:ascii="微软雅黑" w:eastAsia="微软雅黑" w:hAnsi="微软雅黑" w:hint="eastAsia"/>
          <w:color w:val="535353"/>
          <w:sz w:val="18"/>
          <w:szCs w:val="18"/>
        </w:rPr>
        <w:t>众创</w:t>
      </w:r>
      <w:proofErr w:type="gramEnd"/>
      <w:r>
        <w:rPr>
          <w:rFonts w:ascii="微软雅黑" w:eastAsia="微软雅黑" w:hAnsi="微软雅黑" w:hint="eastAsia"/>
          <w:color w:val="535353"/>
          <w:sz w:val="18"/>
          <w:szCs w:val="18"/>
        </w:rPr>
        <w:t>空间的评定和管理主管机关。</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第二章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登记备案</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根据广东省有关科技企业孵化器、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评定管理工作要求，对全区孵化器、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实行登记备案制度。</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各孵化器、</w:t>
      </w:r>
      <w:proofErr w:type="gramStart"/>
      <w:r>
        <w:rPr>
          <w:rFonts w:ascii="微软雅黑" w:eastAsia="微软雅黑" w:hAnsi="微软雅黑" w:hint="eastAsia"/>
          <w:color w:val="535353"/>
          <w:sz w:val="18"/>
          <w:szCs w:val="18"/>
        </w:rPr>
        <w:t>众创空间须</w:t>
      </w:r>
      <w:proofErr w:type="gramEnd"/>
      <w:r>
        <w:rPr>
          <w:rFonts w:ascii="微软雅黑" w:eastAsia="微软雅黑" w:hAnsi="微软雅黑" w:hint="eastAsia"/>
          <w:color w:val="535353"/>
          <w:sz w:val="18"/>
          <w:szCs w:val="18"/>
        </w:rPr>
        <w:t>在广东省科技企业孵化育</w:t>
      </w:r>
      <w:proofErr w:type="gramStart"/>
      <w:r>
        <w:rPr>
          <w:rFonts w:ascii="微软雅黑" w:eastAsia="微软雅黑" w:hAnsi="微软雅黑" w:hint="eastAsia"/>
          <w:color w:val="535353"/>
          <w:sz w:val="18"/>
          <w:szCs w:val="18"/>
        </w:rPr>
        <w:t>成服务</w:t>
      </w:r>
      <w:proofErr w:type="gramEnd"/>
      <w:r>
        <w:rPr>
          <w:rFonts w:ascii="微软雅黑" w:eastAsia="微软雅黑" w:hAnsi="微软雅黑" w:hint="eastAsia"/>
          <w:color w:val="535353"/>
          <w:sz w:val="18"/>
          <w:szCs w:val="18"/>
        </w:rPr>
        <w:t>平台（</w:t>
      </w:r>
      <w:hyperlink r:id="rId5" w:history="1">
        <w:r>
          <w:rPr>
            <w:rStyle w:val="a3"/>
            <w:rFonts w:ascii="微软雅黑" w:eastAsia="微软雅黑" w:hAnsi="微软雅黑" w:hint="eastAsia"/>
            <w:sz w:val="18"/>
            <w:szCs w:val="18"/>
          </w:rPr>
          <w:t>www.gdfhq.org</w:t>
        </w:r>
      </w:hyperlink>
      <w:r>
        <w:rPr>
          <w:rFonts w:ascii="微软雅黑" w:eastAsia="微软雅黑" w:hAnsi="微软雅黑" w:hint="eastAsia"/>
          <w:color w:val="535353"/>
          <w:sz w:val="18"/>
          <w:szCs w:val="18"/>
        </w:rPr>
        <w:t>）在线注册登记，提交申请材料，各孵化器、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对申报材料真实性负责，审核通过后视为登记成功。纳入全省登记的孵化器与</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应准确登记信息，及时更新登记信息，并至少于每年</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月</w:t>
      </w:r>
      <w:r>
        <w:rPr>
          <w:rFonts w:ascii="微软雅黑" w:eastAsia="微软雅黑" w:hAnsi="微软雅黑" w:hint="eastAsia"/>
          <w:color w:val="535353"/>
          <w:sz w:val="18"/>
          <w:szCs w:val="18"/>
        </w:rPr>
        <w:t>31</w:t>
      </w:r>
      <w:r>
        <w:rPr>
          <w:rFonts w:ascii="微软雅黑" w:eastAsia="微软雅黑" w:hAnsi="微软雅黑" w:hint="eastAsia"/>
          <w:color w:val="535353"/>
          <w:sz w:val="18"/>
          <w:szCs w:val="18"/>
        </w:rPr>
        <w:t>日、</w:t>
      </w:r>
      <w:r>
        <w:rPr>
          <w:rFonts w:ascii="微软雅黑" w:eastAsia="微软雅黑" w:hAnsi="微软雅黑" w:hint="eastAsia"/>
          <w:color w:val="535353"/>
          <w:sz w:val="18"/>
          <w:szCs w:val="18"/>
        </w:rPr>
        <w:t>7</w:t>
      </w:r>
      <w:r>
        <w:rPr>
          <w:rFonts w:ascii="微软雅黑" w:eastAsia="微软雅黑" w:hAnsi="微软雅黑" w:hint="eastAsia"/>
          <w:color w:val="535353"/>
          <w:sz w:val="18"/>
          <w:szCs w:val="18"/>
        </w:rPr>
        <w:t>月</w:t>
      </w:r>
      <w:r>
        <w:rPr>
          <w:rFonts w:ascii="微软雅黑" w:eastAsia="微软雅黑" w:hAnsi="微软雅黑" w:hint="eastAsia"/>
          <w:color w:val="535353"/>
          <w:sz w:val="18"/>
          <w:szCs w:val="18"/>
        </w:rPr>
        <w:t>31</w:t>
      </w:r>
      <w:r>
        <w:rPr>
          <w:rFonts w:ascii="微软雅黑" w:eastAsia="微软雅黑" w:hAnsi="微软雅黑" w:hint="eastAsia"/>
          <w:color w:val="535353"/>
          <w:sz w:val="18"/>
          <w:szCs w:val="18"/>
        </w:rPr>
        <w:t>日前各更新一次。</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第三章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区级孵化器评定管理</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区级孵化器评定应具备以下条件：</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（一）已在广东省科技企业孵化育</w:t>
      </w:r>
      <w:proofErr w:type="gramStart"/>
      <w:r>
        <w:rPr>
          <w:rFonts w:ascii="微软雅黑" w:eastAsia="微软雅黑" w:hAnsi="微软雅黑" w:hint="eastAsia"/>
          <w:color w:val="535353"/>
          <w:sz w:val="18"/>
          <w:szCs w:val="18"/>
        </w:rPr>
        <w:t>成服务</w:t>
      </w:r>
      <w:proofErr w:type="gramEnd"/>
      <w:r>
        <w:rPr>
          <w:rFonts w:ascii="微软雅黑" w:eastAsia="微软雅黑" w:hAnsi="微软雅黑" w:hint="eastAsia"/>
          <w:color w:val="535353"/>
          <w:sz w:val="18"/>
          <w:szCs w:val="18"/>
        </w:rPr>
        <w:t>平台登记备案；</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（二）在本区注册登记，注册资本在</w:t>
      </w:r>
      <w:r>
        <w:rPr>
          <w:rFonts w:ascii="微软雅黑" w:eastAsia="微软雅黑" w:hAnsi="微软雅黑" w:hint="eastAsia"/>
          <w:color w:val="535353"/>
          <w:sz w:val="18"/>
          <w:szCs w:val="18"/>
        </w:rPr>
        <w:t>300</w:t>
      </w:r>
      <w:r>
        <w:rPr>
          <w:rFonts w:ascii="微软雅黑" w:eastAsia="微软雅黑" w:hAnsi="微软雅黑" w:hint="eastAsia"/>
          <w:color w:val="535353"/>
          <w:sz w:val="18"/>
          <w:szCs w:val="18"/>
        </w:rPr>
        <w:t>万元人民币以上，并在本区办理国地税税务登记、缴纳税收的企事业单位；</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（三）管理团队得力，机构设置合理，管理人员中具有大专以上学历的不低于</w:t>
      </w:r>
      <w:r>
        <w:rPr>
          <w:rFonts w:ascii="微软雅黑" w:eastAsia="微软雅黑" w:hAnsi="微软雅黑" w:hint="eastAsia"/>
          <w:color w:val="535353"/>
          <w:sz w:val="18"/>
          <w:szCs w:val="18"/>
        </w:rPr>
        <w:t>70%</w:t>
      </w:r>
      <w:r>
        <w:rPr>
          <w:rFonts w:ascii="微软雅黑" w:eastAsia="微软雅黑" w:hAnsi="微软雅黑" w:hint="eastAsia"/>
          <w:color w:val="535353"/>
          <w:sz w:val="18"/>
          <w:szCs w:val="18"/>
        </w:rPr>
        <w:t>，骨干人员应接受孵化器管理专业培训；</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（四）可自主支配（自有或租赁</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年以上，后同）的孵化场地使用面积不低于</w:t>
      </w:r>
      <w:r>
        <w:rPr>
          <w:rFonts w:ascii="微软雅黑" w:eastAsia="微软雅黑" w:hAnsi="微软雅黑" w:hint="eastAsia"/>
          <w:color w:val="535353"/>
          <w:sz w:val="18"/>
          <w:szCs w:val="18"/>
        </w:rPr>
        <w:t>1000</w:t>
      </w:r>
      <w:r>
        <w:rPr>
          <w:rFonts w:ascii="微软雅黑" w:eastAsia="微软雅黑" w:hAnsi="微软雅黑" w:hint="eastAsia"/>
          <w:color w:val="535353"/>
          <w:sz w:val="18"/>
          <w:szCs w:val="18"/>
        </w:rPr>
        <w:t>平方米，其中在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使用的场</w:t>
      </w:r>
      <w:r>
        <w:rPr>
          <w:rFonts w:ascii="微软雅黑" w:eastAsia="微软雅黑" w:hAnsi="微软雅黑" w:hint="eastAsia"/>
          <w:color w:val="535353"/>
          <w:sz w:val="18"/>
          <w:szCs w:val="18"/>
        </w:rPr>
        <w:t>地（含公共服务场地）不低于</w:t>
      </w:r>
      <w:r>
        <w:rPr>
          <w:rFonts w:ascii="微软雅黑" w:eastAsia="微软雅黑" w:hAnsi="微软雅黑" w:hint="eastAsia"/>
          <w:color w:val="535353"/>
          <w:sz w:val="18"/>
          <w:szCs w:val="18"/>
        </w:rPr>
        <w:t>70%</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公共服务场地是指孵化器提供给在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共享的活动场所，包括公共餐厅和接待室、会议室、展示室、活动室、技术检测室等非盈利性配套服务场地。</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（五）可自主支配场地内的在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达</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家以上；</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（六）孵化器中的在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应有</w:t>
      </w:r>
      <w:r>
        <w:rPr>
          <w:rFonts w:ascii="微软雅黑" w:eastAsia="微软雅黑" w:hAnsi="微软雅黑" w:hint="eastAsia"/>
          <w:color w:val="535353"/>
          <w:sz w:val="18"/>
          <w:szCs w:val="18"/>
        </w:rPr>
        <w:t>30%</w:t>
      </w:r>
      <w:r>
        <w:rPr>
          <w:rFonts w:ascii="微软雅黑" w:eastAsia="微软雅黑" w:hAnsi="微软雅黑" w:hint="eastAsia"/>
          <w:color w:val="535353"/>
          <w:sz w:val="18"/>
          <w:szCs w:val="18"/>
        </w:rPr>
        <w:t>以上已申请自主知识产权；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（七）孵化器自有种子资金或孵化器资金不低于</w:t>
      </w:r>
      <w:r>
        <w:rPr>
          <w:rFonts w:ascii="微软雅黑" w:eastAsia="微软雅黑" w:hAnsi="微软雅黑" w:hint="eastAsia"/>
          <w:color w:val="535353"/>
          <w:sz w:val="18"/>
          <w:szCs w:val="18"/>
        </w:rPr>
        <w:t>100</w:t>
      </w:r>
      <w:r>
        <w:rPr>
          <w:rFonts w:ascii="微软雅黑" w:eastAsia="微软雅黑" w:hAnsi="微软雅黑" w:hint="eastAsia"/>
          <w:color w:val="535353"/>
          <w:sz w:val="18"/>
          <w:szCs w:val="18"/>
        </w:rPr>
        <w:t>万元人民币；</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（八）孵化器的运营时间一般达半年以上；</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（九）形成了创业导师工作机制和服务体系，能够提供创业咨询、辅导和</w:t>
      </w:r>
      <w:r>
        <w:rPr>
          <w:rFonts w:ascii="微软雅黑" w:eastAsia="微软雅黑" w:hAnsi="微软雅黑" w:hint="eastAsia"/>
          <w:color w:val="535353"/>
          <w:sz w:val="18"/>
          <w:szCs w:val="18"/>
        </w:rPr>
        <w:t>技术、金融、管理、商务、市场等方面的服务。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（十）对在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建立考核制度和退出机制。</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应具备下列条件：</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（一）企业注册地和主要研发、办公场所须在本孵化器场地内，或虽不在本孵化场所，但属于本孵化器自有种子资金或孵化资金投资的企业（企业注册地应在本区）；</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（二）申请进入孵化器的企业，成立时间不超过</w:t>
      </w:r>
      <w:r>
        <w:rPr>
          <w:rFonts w:ascii="微软雅黑" w:eastAsia="微软雅黑" w:hAnsi="微软雅黑" w:hint="eastAsia"/>
          <w:color w:val="535353"/>
          <w:sz w:val="18"/>
          <w:szCs w:val="18"/>
        </w:rPr>
        <w:t>24</w:t>
      </w:r>
      <w:r>
        <w:rPr>
          <w:rFonts w:ascii="微软雅黑" w:eastAsia="微软雅黑" w:hAnsi="微软雅黑" w:hint="eastAsia"/>
          <w:color w:val="535353"/>
          <w:sz w:val="18"/>
          <w:szCs w:val="18"/>
        </w:rPr>
        <w:t>个月，企业成立时注册资金，现金部分一般不超过</w:t>
      </w:r>
      <w:r>
        <w:rPr>
          <w:rFonts w:ascii="微软雅黑" w:eastAsia="微软雅黑" w:hAnsi="微软雅黑" w:hint="eastAsia"/>
          <w:color w:val="535353"/>
          <w:sz w:val="18"/>
          <w:szCs w:val="18"/>
        </w:rPr>
        <w:t>300</w:t>
      </w:r>
      <w:r>
        <w:rPr>
          <w:rFonts w:ascii="微软雅黑" w:eastAsia="微软雅黑" w:hAnsi="微软雅黑" w:hint="eastAsia"/>
          <w:color w:val="535353"/>
          <w:sz w:val="18"/>
          <w:szCs w:val="18"/>
        </w:rPr>
        <w:t>万人民币；</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（三）属迁入的企业，其产品（或服务）尚处于研发或试销阶段，上年营</w:t>
      </w:r>
      <w:r>
        <w:rPr>
          <w:rFonts w:ascii="微软雅黑" w:eastAsia="微软雅黑" w:hAnsi="微软雅黑" w:hint="eastAsia"/>
          <w:color w:val="535353"/>
          <w:sz w:val="18"/>
          <w:szCs w:val="18"/>
        </w:rPr>
        <w:t>业收入不超过</w:t>
      </w:r>
      <w:r>
        <w:rPr>
          <w:rFonts w:ascii="微软雅黑" w:eastAsia="微软雅黑" w:hAnsi="微软雅黑" w:hint="eastAsia"/>
          <w:color w:val="535353"/>
          <w:sz w:val="18"/>
          <w:szCs w:val="18"/>
        </w:rPr>
        <w:t>200</w:t>
      </w:r>
      <w:r>
        <w:rPr>
          <w:rFonts w:ascii="微软雅黑" w:eastAsia="微软雅黑" w:hAnsi="微软雅黑" w:hint="eastAsia"/>
          <w:color w:val="535353"/>
          <w:sz w:val="18"/>
          <w:szCs w:val="18"/>
        </w:rPr>
        <w:t>万元人民币；</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（四）在孵时限不超过</w:t>
      </w:r>
      <w:r>
        <w:rPr>
          <w:rFonts w:ascii="微软雅黑" w:eastAsia="微软雅黑" w:hAnsi="微软雅黑" w:hint="eastAsia"/>
          <w:color w:val="535353"/>
          <w:sz w:val="18"/>
          <w:szCs w:val="18"/>
        </w:rPr>
        <w:t>48</w:t>
      </w:r>
      <w:r>
        <w:rPr>
          <w:rFonts w:ascii="微软雅黑" w:eastAsia="微软雅黑" w:hAnsi="微软雅黑" w:hint="eastAsia"/>
          <w:color w:val="535353"/>
          <w:sz w:val="18"/>
          <w:szCs w:val="18"/>
        </w:rPr>
        <w:t>个月；</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从事研发、生产的主营项目（产品），应属于新兴产业，并符合节能、环保要求；</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（六）在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开发的项目（产品），知识产权界定清晰，无纠纷；</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（七）在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团队具有开拓创新精神，对技术、市场、经营和管理有一定驾驭能力。留学生和大学生企业的团队主要管理者或技术带头人，由其本人担任。</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毕业企业应已建立科学、规范完整的管理体系，具有一定的抗风险能力。毕业企业应满足</w:t>
      </w:r>
      <w:r>
        <w:rPr>
          <w:rFonts w:ascii="微软雅黑" w:eastAsia="微软雅黑" w:hAnsi="微软雅黑" w:hint="eastAsia"/>
          <w:color w:val="535353"/>
          <w:sz w:val="18"/>
          <w:szCs w:val="18"/>
        </w:rPr>
        <w:t>以下条件中至少两条：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（一）有自主知识产权；</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（二）连续</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年营业收入累计超过</w:t>
      </w:r>
      <w:r>
        <w:rPr>
          <w:rFonts w:ascii="微软雅黑" w:eastAsia="微软雅黑" w:hAnsi="微软雅黑" w:hint="eastAsia"/>
          <w:color w:val="535353"/>
          <w:sz w:val="18"/>
          <w:szCs w:val="18"/>
        </w:rPr>
        <w:t>500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（三）被兼并、收购或在国内外资本市场上市。</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符合评定条件的孵化器，由区科工信局发文公告，授予“惠城区区级科技企业孵化器”称号。</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各孵化器应坚持“服务为主”的方针，将做好企业服务、创造社会效益作为业务工作的基础，通过各种途径和手段完善服务功能，重点加强对孵化企业的投融资服务与技术公共服务，促进孵化企业健康快速发展。</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第十二条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鼓励孵化器探索“专业孵化</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创业导师</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天使投资”的孵化模式，形成持股孵化及市场化运行机制，推动全区孵化器创新发展。</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鼓励孵化器围绕大学生的创业就业工作，创建大学生科技创业实习基地，形成与大学和科研机构的战略合作关系，营造创业环境、完善孵化功能。</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完善对在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的问诊和巡访制度，定期走访企业，掌握企业发展动态和需求，评价企业的成长速度、水平和潜力，及时采取对策，优化资源配置，促进企业加速成长。</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孵化器应加强科技创业服务品牌建设，提</w:t>
      </w:r>
      <w:r>
        <w:rPr>
          <w:rFonts w:ascii="微软雅黑" w:eastAsia="微软雅黑" w:hAnsi="微软雅黑" w:hint="eastAsia"/>
          <w:color w:val="535353"/>
          <w:sz w:val="18"/>
          <w:szCs w:val="18"/>
        </w:rPr>
        <w:t>升内生发展能力。鼓励有条件的孵化器进行品牌输出，加快全区科技企业孵化器的建设和发展。</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第四章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区级</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评定管理</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第十六条</w:t>
      </w:r>
      <w:r>
        <w:rPr>
          <w:rFonts w:ascii="微软雅黑" w:eastAsia="微软雅黑" w:hAnsi="微软雅黑" w:hint="eastAsia"/>
          <w:color w:val="535353"/>
          <w:sz w:val="18"/>
          <w:szCs w:val="18"/>
        </w:rPr>
        <w:t xml:space="preserve">  </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符合下列条件的，可申请认定惠</w:t>
      </w:r>
      <w:proofErr w:type="gramStart"/>
      <w:r>
        <w:rPr>
          <w:rFonts w:ascii="微软雅黑" w:eastAsia="微软雅黑" w:hAnsi="微软雅黑" w:hint="eastAsia"/>
          <w:color w:val="535353"/>
          <w:sz w:val="18"/>
          <w:szCs w:val="18"/>
        </w:rPr>
        <w:t>城区众创空间</w:t>
      </w:r>
      <w:proofErr w:type="gramEnd"/>
      <w:r>
        <w:rPr>
          <w:rFonts w:ascii="微软雅黑" w:eastAsia="微软雅黑" w:hAnsi="微软雅黑" w:hint="eastAsia"/>
          <w:color w:val="535353"/>
          <w:sz w:val="18"/>
          <w:szCs w:val="18"/>
        </w:rPr>
        <w:t>，具体如下：</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（一）已在广东省科技企业孵化育</w:t>
      </w:r>
      <w:proofErr w:type="gramStart"/>
      <w:r>
        <w:rPr>
          <w:rFonts w:ascii="微软雅黑" w:eastAsia="微软雅黑" w:hAnsi="微软雅黑" w:hint="eastAsia"/>
          <w:color w:val="535353"/>
          <w:sz w:val="18"/>
          <w:szCs w:val="18"/>
        </w:rPr>
        <w:t>成服务</w:t>
      </w:r>
      <w:proofErr w:type="gramEnd"/>
      <w:r>
        <w:rPr>
          <w:rFonts w:ascii="微软雅黑" w:eastAsia="微软雅黑" w:hAnsi="微软雅黑" w:hint="eastAsia"/>
          <w:color w:val="535353"/>
          <w:sz w:val="18"/>
          <w:szCs w:val="18"/>
        </w:rPr>
        <w:t>平台登记备案；</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（二）针对入驻孵化团队和企业建立相应的管理和运营制度。服务团队应具备运营管理和专业服务的知识结构、综合素质、业务技能和服务能力，以满足大众创新服务需求；</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（三）具备完善的基本服务设施，至少可自主支配的固定场所面</w:t>
      </w:r>
      <w:r>
        <w:rPr>
          <w:rFonts w:ascii="微软雅黑" w:eastAsia="微软雅黑" w:hAnsi="微软雅黑" w:hint="eastAsia"/>
          <w:color w:val="535353"/>
          <w:sz w:val="18"/>
          <w:szCs w:val="18"/>
        </w:rPr>
        <w:t>积不低于</w:t>
      </w:r>
      <w:r>
        <w:rPr>
          <w:rFonts w:ascii="微软雅黑" w:eastAsia="微软雅黑" w:hAnsi="微软雅黑" w:hint="eastAsia"/>
          <w:color w:val="535353"/>
          <w:sz w:val="18"/>
          <w:szCs w:val="18"/>
        </w:rPr>
        <w:t>300</w:t>
      </w:r>
      <w:r>
        <w:rPr>
          <w:rFonts w:ascii="微软雅黑" w:eastAsia="微软雅黑" w:hAnsi="微软雅黑" w:hint="eastAsia"/>
          <w:color w:val="535353"/>
          <w:sz w:val="18"/>
          <w:szCs w:val="18"/>
        </w:rPr>
        <w:t>平方米，</w:t>
      </w:r>
      <w:proofErr w:type="gramStart"/>
      <w:r>
        <w:rPr>
          <w:rFonts w:ascii="微软雅黑" w:eastAsia="微软雅黑" w:hAnsi="微软雅黑" w:hint="eastAsia"/>
          <w:color w:val="535353"/>
          <w:sz w:val="18"/>
          <w:szCs w:val="18"/>
        </w:rPr>
        <w:t>提供创客工位</w:t>
      </w:r>
      <w:proofErr w:type="gramEnd"/>
      <w:r>
        <w:rPr>
          <w:rFonts w:ascii="微软雅黑" w:eastAsia="微软雅黑" w:hAnsi="微软雅黑" w:hint="eastAsia"/>
          <w:color w:val="535353"/>
          <w:sz w:val="18"/>
          <w:szCs w:val="18"/>
        </w:rPr>
        <w:t>50</w:t>
      </w:r>
      <w:r>
        <w:rPr>
          <w:rFonts w:ascii="微软雅黑" w:eastAsia="微软雅黑" w:hAnsi="微软雅黑" w:hint="eastAsia"/>
          <w:color w:val="535353"/>
          <w:sz w:val="18"/>
          <w:szCs w:val="18"/>
        </w:rPr>
        <w:t>个以上。能够为创新创业者提供免费或低成本的开放式办公空间及会议、文印、休闲等相关服务；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（四）具备为入驻企业（团队）提供创业融资服务的功能，设立或签约合作设立面向创业者、创业团队及初创企业的创业种子资金或投资基金，额度不低于</w:t>
      </w:r>
      <w:r>
        <w:rPr>
          <w:rFonts w:ascii="微软雅黑" w:eastAsia="微软雅黑" w:hAnsi="微软雅黑" w:hint="eastAsia"/>
          <w:color w:val="535353"/>
          <w:sz w:val="18"/>
          <w:szCs w:val="18"/>
        </w:rPr>
        <w:t>100</w:t>
      </w:r>
      <w:r>
        <w:rPr>
          <w:rFonts w:ascii="微软雅黑" w:eastAsia="微软雅黑" w:hAnsi="微软雅黑" w:hint="eastAsia"/>
          <w:color w:val="535353"/>
          <w:sz w:val="18"/>
          <w:szCs w:val="18"/>
        </w:rPr>
        <w:t>万元人民币；</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（五）可自主支配场地内的在</w:t>
      </w:r>
      <w:proofErr w:type="gramStart"/>
      <w:r>
        <w:rPr>
          <w:rFonts w:ascii="微软雅黑" w:eastAsia="微软雅黑" w:hAnsi="微软雅黑" w:hint="eastAsia"/>
          <w:color w:val="535353"/>
          <w:sz w:val="18"/>
          <w:szCs w:val="18"/>
        </w:rPr>
        <w:t>孵企业</w:t>
      </w:r>
      <w:proofErr w:type="gramEnd"/>
      <w:r>
        <w:rPr>
          <w:rFonts w:ascii="微软雅黑" w:eastAsia="微软雅黑" w:hAnsi="微软雅黑" w:hint="eastAsia"/>
          <w:color w:val="535353"/>
          <w:sz w:val="18"/>
          <w:szCs w:val="18"/>
        </w:rPr>
        <w:t>和创业团队（</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人以上含</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人）达</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家以上，且与</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签订服务协议，通过开放共享降低成本、向创业者提供灵活、免费或低收费日常服务。通过投资或高附加值专业服务等获利，完善可持续</w:t>
      </w:r>
      <w:r>
        <w:rPr>
          <w:rFonts w:ascii="微软雅黑" w:eastAsia="微软雅黑" w:hAnsi="微软雅黑" w:hint="eastAsia"/>
          <w:color w:val="535353"/>
          <w:sz w:val="18"/>
          <w:szCs w:val="18"/>
        </w:rPr>
        <w:t>发展运营模式；</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符合评定条件</w:t>
      </w:r>
      <w:proofErr w:type="gramStart"/>
      <w:r>
        <w:rPr>
          <w:rFonts w:ascii="微软雅黑" w:eastAsia="微软雅黑" w:hAnsi="微软雅黑" w:hint="eastAsia"/>
          <w:color w:val="535353"/>
          <w:sz w:val="18"/>
          <w:szCs w:val="18"/>
        </w:rPr>
        <w:t>的众创空间</w:t>
      </w:r>
      <w:proofErr w:type="gramEnd"/>
      <w:r>
        <w:rPr>
          <w:rFonts w:ascii="微软雅黑" w:eastAsia="微软雅黑" w:hAnsi="微软雅黑" w:hint="eastAsia"/>
          <w:color w:val="535353"/>
          <w:sz w:val="18"/>
          <w:szCs w:val="18"/>
        </w:rPr>
        <w:t>，由区科工信局发文公告，授予“惠城区区级众创空间”称号。</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第五章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扶持措施</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鼓励孵化器及</w:t>
      </w:r>
      <w:proofErr w:type="gramStart"/>
      <w:r>
        <w:rPr>
          <w:rFonts w:ascii="微软雅黑" w:eastAsia="微软雅黑" w:hAnsi="微软雅黑" w:hint="eastAsia"/>
          <w:color w:val="535353"/>
          <w:sz w:val="18"/>
          <w:szCs w:val="18"/>
        </w:rPr>
        <w:t>创客空间</w:t>
      </w:r>
      <w:proofErr w:type="gramEnd"/>
      <w:r>
        <w:rPr>
          <w:rFonts w:ascii="微软雅黑" w:eastAsia="微软雅黑" w:hAnsi="微软雅黑" w:hint="eastAsia"/>
          <w:color w:val="535353"/>
          <w:sz w:val="18"/>
          <w:szCs w:val="18"/>
        </w:rPr>
        <w:t>发展专业化、运作市场化，对孵化器、</w:t>
      </w:r>
      <w:proofErr w:type="gramStart"/>
      <w:r>
        <w:rPr>
          <w:rFonts w:ascii="微软雅黑" w:eastAsia="微软雅黑" w:hAnsi="微软雅黑" w:hint="eastAsia"/>
          <w:color w:val="535353"/>
          <w:sz w:val="18"/>
          <w:szCs w:val="18"/>
        </w:rPr>
        <w:t>创客空间</w:t>
      </w:r>
      <w:proofErr w:type="gramEnd"/>
      <w:r>
        <w:rPr>
          <w:rFonts w:ascii="微软雅黑" w:eastAsia="微软雅黑" w:hAnsi="微软雅黑" w:hint="eastAsia"/>
          <w:color w:val="535353"/>
          <w:sz w:val="18"/>
          <w:szCs w:val="18"/>
        </w:rPr>
        <w:t>运营主体，给予下列扶持：</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（一）区级孵化器认定奖励：被新认定为区级科技企业孵化器的，给予一次性奖励资金</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（二）区级</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认定奖励：被新认定为“惠城区众创空间”称号，给予一次性</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万元奖励；</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（三）各级孵化器配套奖励：被新认</w:t>
      </w:r>
      <w:r>
        <w:rPr>
          <w:rFonts w:ascii="微软雅黑" w:eastAsia="微软雅黑" w:hAnsi="微软雅黑" w:hint="eastAsia"/>
          <w:color w:val="535353"/>
          <w:sz w:val="18"/>
          <w:szCs w:val="18"/>
        </w:rPr>
        <w:t>定为国家级科技企业孵化器的，给予一次性奖励资金</w:t>
      </w:r>
      <w:r>
        <w:rPr>
          <w:rFonts w:ascii="微软雅黑" w:eastAsia="微软雅黑" w:hAnsi="微软雅黑" w:hint="eastAsia"/>
          <w:color w:val="535353"/>
          <w:sz w:val="18"/>
          <w:szCs w:val="18"/>
        </w:rPr>
        <w:t>100</w:t>
      </w:r>
      <w:r>
        <w:rPr>
          <w:rFonts w:ascii="微软雅黑" w:eastAsia="微软雅黑" w:hAnsi="微软雅黑" w:hint="eastAsia"/>
          <w:color w:val="535353"/>
          <w:sz w:val="18"/>
          <w:szCs w:val="18"/>
        </w:rPr>
        <w:t>万元；被新认定为国家级科技企业孵化器培育单位或省级科技企业孵化器的，给予一次性奖励资金</w:t>
      </w:r>
      <w:r>
        <w:rPr>
          <w:rFonts w:ascii="微软雅黑" w:eastAsia="微软雅黑" w:hAnsi="微软雅黑" w:hint="eastAsia"/>
          <w:color w:val="535353"/>
          <w:sz w:val="18"/>
          <w:szCs w:val="18"/>
        </w:rPr>
        <w:t>50</w:t>
      </w:r>
      <w:r>
        <w:rPr>
          <w:rFonts w:ascii="微软雅黑" w:eastAsia="微软雅黑" w:hAnsi="微软雅黑" w:hint="eastAsia"/>
          <w:color w:val="535353"/>
          <w:sz w:val="18"/>
          <w:szCs w:val="18"/>
        </w:rPr>
        <w:t>万元，被新认定为市级科技企业孵化器的，给予一次性奖励资金</w:t>
      </w:r>
      <w:r>
        <w:rPr>
          <w:rFonts w:ascii="微软雅黑" w:eastAsia="微软雅黑" w:hAnsi="微软雅黑" w:hint="eastAsia"/>
          <w:color w:val="535353"/>
          <w:sz w:val="18"/>
          <w:szCs w:val="18"/>
        </w:rPr>
        <w:t>20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（四）各级</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配套奖励：鼓励申报市级及</w:t>
      </w:r>
      <w:proofErr w:type="gramStart"/>
      <w:r>
        <w:rPr>
          <w:rFonts w:ascii="微软雅黑" w:eastAsia="微软雅黑" w:hAnsi="微软雅黑" w:hint="eastAsia"/>
          <w:color w:val="535353"/>
          <w:sz w:val="18"/>
          <w:szCs w:val="18"/>
        </w:rPr>
        <w:t>以上众创</w:t>
      </w:r>
      <w:proofErr w:type="gramEnd"/>
      <w:r>
        <w:rPr>
          <w:rFonts w:ascii="微软雅黑" w:eastAsia="微软雅黑" w:hAnsi="微软雅黑" w:hint="eastAsia"/>
          <w:color w:val="535353"/>
          <w:sz w:val="18"/>
          <w:szCs w:val="18"/>
        </w:rPr>
        <w:t>空间，对新认定为国家级、省级、</w:t>
      </w:r>
      <w:proofErr w:type="gramStart"/>
      <w:r>
        <w:rPr>
          <w:rFonts w:ascii="微软雅黑" w:eastAsia="微软雅黑" w:hAnsi="微软雅黑" w:hint="eastAsia"/>
          <w:color w:val="535353"/>
          <w:sz w:val="18"/>
          <w:szCs w:val="18"/>
        </w:rPr>
        <w:t>市级众创空间</w:t>
      </w:r>
      <w:proofErr w:type="gramEnd"/>
      <w:r>
        <w:rPr>
          <w:rFonts w:ascii="微软雅黑" w:eastAsia="微软雅黑" w:hAnsi="微软雅黑" w:hint="eastAsia"/>
          <w:color w:val="535353"/>
          <w:sz w:val="18"/>
          <w:szCs w:val="18"/>
        </w:rPr>
        <w:t>，分别给予一次性</w:t>
      </w:r>
      <w:r>
        <w:rPr>
          <w:rFonts w:ascii="微软雅黑" w:eastAsia="微软雅黑" w:hAnsi="微软雅黑" w:hint="eastAsia"/>
          <w:color w:val="535353"/>
          <w:sz w:val="18"/>
          <w:szCs w:val="18"/>
        </w:rPr>
        <w:t>30</w:t>
      </w:r>
      <w:r>
        <w:rPr>
          <w:rFonts w:ascii="微软雅黑" w:eastAsia="微软雅黑" w:hAnsi="微软雅黑" w:hint="eastAsia"/>
          <w:color w:val="535353"/>
          <w:sz w:val="18"/>
          <w:szCs w:val="18"/>
        </w:rPr>
        <w:t>万、</w:t>
      </w:r>
      <w:r>
        <w:rPr>
          <w:rFonts w:ascii="微软雅黑" w:eastAsia="微软雅黑" w:hAnsi="微软雅黑" w:hint="eastAsia"/>
          <w:color w:val="535353"/>
          <w:sz w:val="18"/>
          <w:szCs w:val="18"/>
        </w:rPr>
        <w:t>20</w:t>
      </w:r>
      <w:r>
        <w:rPr>
          <w:rFonts w:ascii="微软雅黑" w:eastAsia="微软雅黑" w:hAnsi="微软雅黑" w:hint="eastAsia"/>
          <w:color w:val="535353"/>
          <w:sz w:val="18"/>
          <w:szCs w:val="18"/>
        </w:rPr>
        <w:t>万、</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万元的奖励。</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第十九条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支持科技孵化器、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开展具有行业性、区域性影响力的创业创新服务活动，区科工信局每年设立科技孵化器、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活动专项资助。</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第六章</w:t>
      </w: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运行评价</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第二十条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对区级孵化器和</w:t>
      </w:r>
      <w:proofErr w:type="gramStart"/>
      <w:r>
        <w:rPr>
          <w:rFonts w:ascii="微软雅黑" w:eastAsia="微软雅黑" w:hAnsi="微软雅黑" w:hint="eastAsia"/>
          <w:color w:val="535353"/>
          <w:sz w:val="18"/>
          <w:szCs w:val="18"/>
        </w:rPr>
        <w:t>众创</w:t>
      </w:r>
      <w:proofErr w:type="gramEnd"/>
      <w:r>
        <w:rPr>
          <w:rFonts w:ascii="微软雅黑" w:eastAsia="微软雅黑" w:hAnsi="微软雅黑" w:hint="eastAsia"/>
          <w:color w:val="535353"/>
          <w:sz w:val="18"/>
          <w:szCs w:val="18"/>
        </w:rPr>
        <w:t>空间实行动态管理，建立考核评价制度，重在评价运行绩效。运行评价每年度进行一次，评价等级分为“优秀”、“良好”、“合格”三个档次，分别给予相应资金奖励。</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第二十一条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区级孵化器、区级</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必须参加区级孵化器年度运营评价，对不参加或连续两年评价达不到“合格”要求的孵化器，取消其区级孵化器、区级</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资格。</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第二十二条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对隐瞒真实情况、提供虚假材料或采取其它欺诈手段骗取科技企业孵化器、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登记、评定和资助的，取消其</w:t>
      </w:r>
      <w:r>
        <w:rPr>
          <w:rFonts w:ascii="微软雅黑" w:eastAsia="微软雅黑" w:hAnsi="微软雅黑" w:hint="eastAsia"/>
          <w:color w:val="535353"/>
          <w:sz w:val="18"/>
          <w:szCs w:val="18"/>
        </w:rPr>
        <w:t>孵化器、</w:t>
      </w:r>
      <w:proofErr w:type="gramStart"/>
      <w:r>
        <w:rPr>
          <w:rFonts w:ascii="微软雅黑" w:eastAsia="微软雅黑" w:hAnsi="微软雅黑" w:hint="eastAsia"/>
          <w:color w:val="535353"/>
          <w:sz w:val="18"/>
          <w:szCs w:val="18"/>
        </w:rPr>
        <w:t>众创空间</w:t>
      </w:r>
      <w:proofErr w:type="gramEnd"/>
      <w:r>
        <w:rPr>
          <w:rFonts w:ascii="微软雅黑" w:eastAsia="微软雅黑" w:hAnsi="微软雅黑" w:hint="eastAsia"/>
          <w:color w:val="535353"/>
          <w:sz w:val="18"/>
          <w:szCs w:val="18"/>
        </w:rPr>
        <w:t>资格，并按照有关法律法规进行处理。</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第七章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则</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第二十三条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本办法自发布之日起施行，有效期五年。由惠城区科技工业和信息化局、惠城区财政局负责解释。</w:t>
      </w:r>
    </w:p>
    <w:p w:rsidR="00000000" w:rsidRDefault="00FB234C">
      <w:pPr>
        <w:shd w:val="clear" w:color="auto" w:fill="FFFFFF"/>
        <w:spacing w:line="384" w:lineRule="atLeast"/>
        <w:divId w:val="122231022"/>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divId w:val="1892228171"/>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Style w:val="a6"/>
          <w:rFonts w:ascii="微软雅黑" w:eastAsia="微软雅黑" w:hAnsi="微软雅黑" w:hint="eastAsia"/>
          <w:color w:val="535353"/>
          <w:sz w:val="18"/>
          <w:szCs w:val="18"/>
        </w:rPr>
        <w:t>惠城区工程技术研究开发中心管理办法</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第一章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总</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则</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为加快推进企业研发机构建设，建立健全以企业为主体、市场为导向、产学研相结合的技术创新体系，充分发挥区工程技术研究开发中心（以下简称“工程中心”）在促进技术创新、推动科技成果转化及产业化的引导和示范作用，并为组建市级工程中心做好储备工作，根</w:t>
      </w:r>
      <w:r>
        <w:rPr>
          <w:rFonts w:ascii="微软雅黑" w:eastAsia="微软雅黑" w:hAnsi="微软雅黑" w:hint="eastAsia"/>
          <w:color w:val="535353"/>
          <w:sz w:val="18"/>
          <w:szCs w:val="18"/>
        </w:rPr>
        <w:t>据省、市、区有关文件精神，结合实际，制订本办法。</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组建工程中心应符合我区国民经济与社会发展总体规划以及科技发展规划，涉及的产业领域应符合国家产业政策。</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工程中心主要依托本区内创新型企业、高新技术企业等综合实力和创新能力较强的科技型企业建设。</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工程中心的主要任务：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（一）参与制订和执行本单位技术发展战略和技术创新、技术引进、技术开发规划和计划，建立完善研究开发和知识产权制度；</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（二）对具有广阔应用前景的科</w:t>
      </w:r>
      <w:r>
        <w:rPr>
          <w:rFonts w:ascii="微软雅黑" w:eastAsia="微软雅黑" w:hAnsi="微软雅黑" w:hint="eastAsia"/>
          <w:color w:val="535353"/>
          <w:sz w:val="18"/>
          <w:szCs w:val="18"/>
        </w:rPr>
        <w:t>研成果进行系统化、配套化和工程化研究开发，为适合企业规模生产提供成熟配套的技术工艺、技术装备和技术标准，不断地推出技术含量高、经济效益好的系列新产品，为企业发展提供技术支撑。</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（三）综合运用国内外创新资源，开展多层次、多形式、多领域的技术交流与合作。注重产学研相结合，与高校和科研机构建立长期、稳定的合作关系，提高承接国家及省市区科技项目的能力；</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（四）组织工程技术人才培训，创造良好的工作条件，建立有效的人才激励机制和分配机制，吸引人才以各种形式为本单位服务。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第五</w:t>
      </w:r>
      <w:r>
        <w:rPr>
          <w:rFonts w:ascii="微软雅黑" w:eastAsia="微软雅黑" w:hAnsi="微软雅黑" w:hint="eastAsia"/>
          <w:color w:val="535353"/>
          <w:sz w:val="18"/>
          <w:szCs w:val="18"/>
        </w:rPr>
        <w:t>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区科工信局负责推进工程中心的建设、验收、运行管理等工作。</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第二章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申报与组建</w:t>
      </w:r>
    </w:p>
    <w:p w:rsidR="00000000" w:rsidRDefault="00FB234C">
      <w:pPr>
        <w:shd w:val="clear" w:color="auto" w:fill="FFFFFF"/>
        <w:spacing w:line="384" w:lineRule="atLeast"/>
        <w:divId w:val="1830897890"/>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申请建立工程中心的依托单位应具备下列条件：</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（一）在惠城区辖区内注册登记的具有独立法人资格的企事业单位，且研究开发机构设在惠城区辖区内；</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（二）企业经营和运行状况良好，具有较强的盈利能力和较高的管理水平，上一年度销售额不低于</w:t>
      </w:r>
      <w:r>
        <w:rPr>
          <w:rFonts w:ascii="微软雅黑" w:eastAsia="微软雅黑" w:hAnsi="微软雅黑" w:hint="eastAsia"/>
          <w:color w:val="535353"/>
          <w:sz w:val="18"/>
          <w:szCs w:val="18"/>
        </w:rPr>
        <w:t>1000</w:t>
      </w:r>
      <w:r>
        <w:rPr>
          <w:rFonts w:ascii="微软雅黑" w:eastAsia="微软雅黑" w:hAnsi="微软雅黑" w:hint="eastAsia"/>
          <w:color w:val="535353"/>
          <w:sz w:val="18"/>
          <w:szCs w:val="18"/>
        </w:rPr>
        <w:t>万元，能够提供组建工程中心需要的主要建设资金和日常研究开发经费；</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（三）企业已建有研究开发机构并正常运行一年以上，上年研究</w:t>
      </w:r>
      <w:r>
        <w:rPr>
          <w:rFonts w:ascii="微软雅黑" w:eastAsia="微软雅黑" w:hAnsi="微软雅黑" w:hint="eastAsia"/>
          <w:color w:val="535353"/>
          <w:sz w:val="18"/>
          <w:szCs w:val="18"/>
        </w:rPr>
        <w:t>开发经费占年销售收入的比例不低于</w:t>
      </w:r>
      <w:r>
        <w:rPr>
          <w:rFonts w:ascii="微软雅黑" w:eastAsia="微软雅黑" w:hAnsi="微软雅黑" w:hint="eastAsia"/>
          <w:color w:val="535353"/>
          <w:sz w:val="18"/>
          <w:szCs w:val="18"/>
        </w:rPr>
        <w:t>4%</w:t>
      </w:r>
      <w:r>
        <w:rPr>
          <w:rFonts w:ascii="微软雅黑" w:eastAsia="微软雅黑" w:hAnsi="微软雅黑" w:hint="eastAsia"/>
          <w:color w:val="535353"/>
          <w:sz w:val="18"/>
          <w:szCs w:val="18"/>
        </w:rPr>
        <w:t>，或不少于</w:t>
      </w:r>
      <w:r>
        <w:rPr>
          <w:rFonts w:ascii="微软雅黑" w:eastAsia="微软雅黑" w:hAnsi="微软雅黑" w:hint="eastAsia"/>
          <w:color w:val="535353"/>
          <w:sz w:val="18"/>
          <w:szCs w:val="18"/>
        </w:rPr>
        <w:t>80</w:t>
      </w:r>
      <w:r>
        <w:rPr>
          <w:rFonts w:ascii="微软雅黑" w:eastAsia="微软雅黑" w:hAnsi="微软雅黑" w:hint="eastAsia"/>
          <w:color w:val="535353"/>
          <w:sz w:val="18"/>
          <w:szCs w:val="18"/>
        </w:rPr>
        <w:t>万元。组建后每年研究开发经费占销售收入的比例不低于</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或不少于</w:t>
      </w:r>
      <w:r>
        <w:rPr>
          <w:rFonts w:ascii="微软雅黑" w:eastAsia="微软雅黑" w:hAnsi="微软雅黑" w:hint="eastAsia"/>
          <w:color w:val="535353"/>
          <w:sz w:val="18"/>
          <w:szCs w:val="18"/>
        </w:rPr>
        <w:t>100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（四）企业科研技术水平在全区同行业或本领域内具有领先优势，拥有研究开发水平高、管理能力强的技术带头人和工程化实践经验丰富的研究开发团队，其中研发人员不少于</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人，至少拥有</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名硕士（或中级职称研发人员）；</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（五）企业具备工程技术试验条件和基础设施，有必要的检测、分析、测试手段和工艺设备（不包括生产用设备），且设备原值应当不低于</w:t>
      </w:r>
      <w:r>
        <w:rPr>
          <w:rFonts w:ascii="微软雅黑" w:eastAsia="微软雅黑" w:hAnsi="微软雅黑" w:hint="eastAsia"/>
          <w:color w:val="535353"/>
          <w:sz w:val="18"/>
          <w:szCs w:val="18"/>
        </w:rPr>
        <w:t>80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（六</w:t>
      </w:r>
      <w:r>
        <w:rPr>
          <w:rFonts w:ascii="微软雅黑" w:eastAsia="微软雅黑" w:hAnsi="微软雅黑" w:hint="eastAsia"/>
          <w:color w:val="535353"/>
          <w:sz w:val="18"/>
          <w:szCs w:val="18"/>
        </w:rPr>
        <w:t>）企业获得国家高新技术企业或近三年拥有</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件发明专利（或</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件实用新型、软件著作权等）自主知识产权；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（七）有良好的产学研合作基础，重视科技人员和高技能人才的培养、引进和使用；</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（八）组建工程中心目标明确，研究开发任务具体，方案可行，措施得力；</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区科工信局负责受理申报和组建工作，其组建程序如下：</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（一）申请单位填写《惠城区工程技术研究开发中心组建申报书》，并附《惠城区工程技术研究开发中心组建方案》</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区科工信局初审通过后，组织专家对新组建的工程中</w:t>
      </w:r>
      <w:r>
        <w:rPr>
          <w:rFonts w:ascii="微软雅黑" w:eastAsia="微软雅黑" w:hAnsi="微软雅黑" w:hint="eastAsia"/>
          <w:color w:val="535353"/>
          <w:sz w:val="18"/>
          <w:szCs w:val="18"/>
        </w:rPr>
        <w:t>心进行评审；</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（二）通过专家评审的，根据专家评审意见修改《惠城区工程技术研究中心组建方案》，报区科工信局备案，作为工程中心验收的依据；</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（三）区科工信局根据专家评审意见发文批复是否同意组建。</w:t>
      </w:r>
    </w:p>
    <w:p w:rsidR="00000000" w:rsidRDefault="00FB234C">
      <w:pPr>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第三章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验收与认定</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工程中心组建周期一般为</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年，工程中心完成组建任务后，应及时提出验收申请。区科工信局组织专家按《惠城区工程技术研究开发中心组建方案》进行验收。</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区科工信局根据专家验收意见并报区政府同意，发文认定为区级工程中心的，授予工程中</w:t>
      </w:r>
      <w:r>
        <w:rPr>
          <w:rFonts w:ascii="微软雅黑" w:eastAsia="微软雅黑" w:hAnsi="微软雅黑" w:hint="eastAsia"/>
          <w:color w:val="535353"/>
          <w:sz w:val="18"/>
          <w:szCs w:val="18"/>
        </w:rPr>
        <w:t>心铭牌，区财政根据年初预算安排或区政府批复意见及给予一次性事后补助</w:t>
      </w:r>
      <w:r>
        <w:rPr>
          <w:rFonts w:ascii="微软雅黑" w:eastAsia="微软雅黑" w:hAnsi="微软雅黑" w:hint="eastAsia"/>
          <w:color w:val="535353"/>
          <w:sz w:val="18"/>
          <w:szCs w:val="18"/>
        </w:rPr>
        <w:t>20</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对不能按期完成组建任务的工程中心，经申请同意，可给予不超过</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年的组建延长期，期满后仍不能通过验收的，取消其工程中心组建资格。</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第四章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运行管理</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工程中心分立、合并、更名、撤销等重大事项须报请区科工信局批准。</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工程中心实行管委会或董事会领导下的主任负责制。工程中心需设立由本领域专家、依托单位技术骨干组成的工程技术委员会或专家咨询委员会。</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工程中心的建设，原则上要充分利用依托单位现有基础和条件。凡列入组建计划的工程中心，依托单位应当落实申报时所承诺的建设经费投入，确保组建工作顺利进行。</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鼓励工程中心建立健全创新激励机制和分配机制，采用科技成果入股、科技成果收益分成、科技成果折股等激励方式，对做出突出贡献的科技人员和主要经营管理人员进行奖励。</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工程中心应加强知识产权管理，建立和完善知识产权保护制度，合法使用知识产权。</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工程中心每年须按要求履行有关统计义务</w:t>
      </w:r>
      <w:r>
        <w:rPr>
          <w:rFonts w:ascii="微软雅黑" w:eastAsia="微软雅黑" w:hAnsi="微软雅黑" w:hint="eastAsia"/>
          <w:color w:val="535353"/>
          <w:sz w:val="18"/>
          <w:szCs w:val="18"/>
        </w:rPr>
        <w:t>，每年</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月底前向区科工信局提交上一年度工作总结，对连续两年未提交年度工作总结的，取消其工程中心资格。</w:t>
      </w:r>
    </w:p>
    <w:p w:rsidR="00000000" w:rsidRDefault="00FB234C">
      <w:pPr>
        <w:pStyle w:val="a5"/>
        <w:shd w:val="clear" w:color="auto" w:fill="FFFFFF"/>
        <w:spacing w:line="384" w:lineRule="atLeast"/>
        <w:jc w:val="center"/>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第五章</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则</w:t>
      </w:r>
    </w:p>
    <w:p w:rsidR="00000000" w:rsidRDefault="00FB234C">
      <w:pPr>
        <w:pStyle w:val="a5"/>
        <w:shd w:val="clear" w:color="auto" w:fill="FFFFFF"/>
        <w:spacing w:line="384" w:lineRule="atLeast"/>
        <w:divId w:val="828641206"/>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本办法由惠城区科技工业和信息化局负责解释。</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本办法自颁布之日起执行，有效期</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年。原《惠城区工程技术研究开发中心管理办法》（</w:t>
      </w:r>
      <w:proofErr w:type="gramStart"/>
      <w:r>
        <w:rPr>
          <w:rFonts w:ascii="微软雅黑" w:eastAsia="微软雅黑" w:hAnsi="微软雅黑" w:hint="eastAsia"/>
          <w:color w:val="535353"/>
          <w:sz w:val="18"/>
          <w:szCs w:val="18"/>
        </w:rPr>
        <w:t>惠城科字</w:t>
      </w:r>
      <w:proofErr w:type="gramEnd"/>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2010</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15</w:t>
      </w:r>
      <w:r>
        <w:rPr>
          <w:rFonts w:ascii="微软雅黑" w:eastAsia="微软雅黑" w:hAnsi="微软雅黑" w:hint="eastAsia"/>
          <w:color w:val="535353"/>
          <w:sz w:val="18"/>
          <w:szCs w:val="18"/>
        </w:rPr>
        <w:t>号）同时废止。</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48234B"/>
    <w:rsid w:val="0048234B"/>
    <w:rsid w:val="00FB2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tp">
    <w:name w:val="tp"/>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tp1">
    <w:name w:val="tp1"/>
    <w:basedOn w:val="a"/>
    <w:pPr>
      <w:spacing w:before="120" w:after="120"/>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pPr>
      <w:spacing w:before="100" w:beforeAutospacing="1" w:after="100" w:afterAutospacing="1"/>
    </w:pPr>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3">
    <w:name w:val="tp3"/>
    <w:basedOn w:val="a"/>
    <w:pPr>
      <w:spacing w:before="100" w:beforeAutospacing="1" w:after="100" w:afterAutospacing="1"/>
    </w:pPr>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4">
    <w:name w:val="tp4"/>
    <w:basedOn w:val="a"/>
    <w:pPr>
      <w:spacing w:before="100" w:beforeAutospacing="1" w:after="100" w:afterAutospacing="1"/>
    </w:pPr>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FB234C"/>
    <w:rPr>
      <w:sz w:val="18"/>
      <w:szCs w:val="18"/>
    </w:rPr>
  </w:style>
  <w:style w:type="character" w:customStyle="1" w:styleId="Char">
    <w:name w:val="批注框文本 Char"/>
    <w:basedOn w:val="a0"/>
    <w:link w:val="a7"/>
    <w:uiPriority w:val="99"/>
    <w:semiHidden/>
    <w:rsid w:val="00FB234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46833813">
      <w:marLeft w:val="0"/>
      <w:marRight w:val="0"/>
      <w:marTop w:val="100"/>
      <w:marBottom w:val="100"/>
      <w:divBdr>
        <w:top w:val="none" w:sz="0" w:space="0" w:color="auto"/>
        <w:left w:val="none" w:sz="0" w:space="0" w:color="auto"/>
        <w:bottom w:val="none" w:sz="0" w:space="0" w:color="auto"/>
        <w:right w:val="none" w:sz="0" w:space="0" w:color="auto"/>
      </w:divBdr>
      <w:divsChild>
        <w:div w:id="783230308">
          <w:marLeft w:val="0"/>
          <w:marRight w:val="0"/>
          <w:marTop w:val="0"/>
          <w:marBottom w:val="0"/>
          <w:divBdr>
            <w:top w:val="none" w:sz="0" w:space="0" w:color="auto"/>
            <w:left w:val="none" w:sz="0" w:space="0" w:color="auto"/>
            <w:bottom w:val="none" w:sz="0" w:space="0" w:color="auto"/>
            <w:right w:val="none" w:sz="0" w:space="0" w:color="auto"/>
          </w:divBdr>
          <w:divsChild>
            <w:div w:id="532769953">
              <w:marLeft w:val="0"/>
              <w:marRight w:val="0"/>
              <w:marTop w:val="120"/>
              <w:marBottom w:val="120"/>
              <w:divBdr>
                <w:top w:val="none" w:sz="0" w:space="0" w:color="auto"/>
                <w:left w:val="none" w:sz="0" w:space="0" w:color="auto"/>
                <w:bottom w:val="none" w:sz="0" w:space="0" w:color="auto"/>
                <w:right w:val="none" w:sz="0" w:space="0" w:color="auto"/>
              </w:divBdr>
            </w:div>
            <w:div w:id="1969432288">
              <w:marLeft w:val="0"/>
              <w:marRight w:val="0"/>
              <w:marTop w:val="0"/>
              <w:marBottom w:val="0"/>
              <w:divBdr>
                <w:top w:val="none" w:sz="0" w:space="0" w:color="auto"/>
                <w:left w:val="none" w:sz="0" w:space="0" w:color="auto"/>
                <w:bottom w:val="none" w:sz="0" w:space="0" w:color="auto"/>
                <w:right w:val="none" w:sz="0" w:space="0" w:color="auto"/>
              </w:divBdr>
            </w:div>
            <w:div w:id="1219515496">
              <w:marLeft w:val="0"/>
              <w:marRight w:val="0"/>
              <w:marTop w:val="0"/>
              <w:marBottom w:val="0"/>
              <w:divBdr>
                <w:top w:val="none" w:sz="0" w:space="0" w:color="auto"/>
                <w:left w:val="none" w:sz="0" w:space="0" w:color="auto"/>
                <w:bottom w:val="none" w:sz="0" w:space="0" w:color="auto"/>
                <w:right w:val="none" w:sz="0" w:space="0" w:color="auto"/>
              </w:divBdr>
              <w:divsChild>
                <w:div w:id="1737582780">
                  <w:marLeft w:val="0"/>
                  <w:marRight w:val="0"/>
                  <w:marTop w:val="100"/>
                  <w:marBottom w:val="100"/>
                  <w:divBdr>
                    <w:top w:val="single" w:sz="4" w:space="3" w:color="CCCCCC"/>
                    <w:left w:val="single" w:sz="4" w:space="0" w:color="CCCCCC"/>
                    <w:bottom w:val="single" w:sz="4" w:space="3" w:color="CCCCCC"/>
                    <w:right w:val="single" w:sz="4" w:space="0" w:color="CCCCCC"/>
                  </w:divBdr>
                </w:div>
                <w:div w:id="365758914">
                  <w:marLeft w:val="0"/>
                  <w:marRight w:val="0"/>
                  <w:marTop w:val="240"/>
                  <w:marBottom w:val="240"/>
                  <w:divBdr>
                    <w:top w:val="none" w:sz="0" w:space="0" w:color="auto"/>
                    <w:left w:val="none" w:sz="0" w:space="0" w:color="auto"/>
                    <w:bottom w:val="none" w:sz="0" w:space="0" w:color="auto"/>
                    <w:right w:val="none" w:sz="0" w:space="0" w:color="auto"/>
                  </w:divBdr>
                </w:div>
                <w:div w:id="828641206">
                  <w:marLeft w:val="0"/>
                  <w:marRight w:val="0"/>
                  <w:marTop w:val="0"/>
                  <w:marBottom w:val="0"/>
                  <w:divBdr>
                    <w:top w:val="none" w:sz="0" w:space="0" w:color="auto"/>
                    <w:left w:val="none" w:sz="0" w:space="0" w:color="auto"/>
                    <w:bottom w:val="none" w:sz="0" w:space="0" w:color="auto"/>
                    <w:right w:val="none" w:sz="0" w:space="0" w:color="auto"/>
                  </w:divBdr>
                  <w:divsChild>
                    <w:div w:id="1479491873">
                      <w:marLeft w:val="0"/>
                      <w:marRight w:val="0"/>
                      <w:marTop w:val="0"/>
                      <w:marBottom w:val="0"/>
                      <w:divBdr>
                        <w:top w:val="none" w:sz="0" w:space="0" w:color="auto"/>
                        <w:left w:val="none" w:sz="0" w:space="0" w:color="auto"/>
                        <w:bottom w:val="none" w:sz="0" w:space="0" w:color="auto"/>
                        <w:right w:val="none" w:sz="0" w:space="0" w:color="auto"/>
                      </w:divBdr>
                    </w:div>
                    <w:div w:id="641229101">
                      <w:marLeft w:val="0"/>
                      <w:marRight w:val="0"/>
                      <w:marTop w:val="0"/>
                      <w:marBottom w:val="0"/>
                      <w:divBdr>
                        <w:top w:val="none" w:sz="0" w:space="0" w:color="auto"/>
                        <w:left w:val="none" w:sz="0" w:space="0" w:color="auto"/>
                        <w:bottom w:val="none" w:sz="0" w:space="0" w:color="auto"/>
                        <w:right w:val="none" w:sz="0" w:space="0" w:color="auto"/>
                      </w:divBdr>
                    </w:div>
                    <w:div w:id="534273534">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0"/>
                      <w:divBdr>
                        <w:top w:val="none" w:sz="0" w:space="0" w:color="auto"/>
                        <w:left w:val="none" w:sz="0" w:space="0" w:color="auto"/>
                        <w:bottom w:val="none" w:sz="0" w:space="0" w:color="auto"/>
                        <w:right w:val="none" w:sz="0" w:space="0" w:color="auto"/>
                      </w:divBdr>
                    </w:div>
                    <w:div w:id="230116517">
                      <w:marLeft w:val="0"/>
                      <w:marRight w:val="0"/>
                      <w:marTop w:val="0"/>
                      <w:marBottom w:val="0"/>
                      <w:divBdr>
                        <w:top w:val="none" w:sz="0" w:space="0" w:color="auto"/>
                        <w:left w:val="none" w:sz="0" w:space="0" w:color="auto"/>
                        <w:bottom w:val="none" w:sz="0" w:space="0" w:color="auto"/>
                        <w:right w:val="none" w:sz="0" w:space="0" w:color="auto"/>
                      </w:divBdr>
                    </w:div>
                    <w:div w:id="1723090062">
                      <w:marLeft w:val="0"/>
                      <w:marRight w:val="0"/>
                      <w:marTop w:val="0"/>
                      <w:marBottom w:val="0"/>
                      <w:divBdr>
                        <w:top w:val="none" w:sz="0" w:space="0" w:color="auto"/>
                        <w:left w:val="none" w:sz="0" w:space="0" w:color="auto"/>
                        <w:bottom w:val="none" w:sz="0" w:space="0" w:color="auto"/>
                        <w:right w:val="none" w:sz="0" w:space="0" w:color="auto"/>
                      </w:divBdr>
                    </w:div>
                    <w:div w:id="122231022">
                      <w:marLeft w:val="0"/>
                      <w:marRight w:val="0"/>
                      <w:marTop w:val="0"/>
                      <w:marBottom w:val="0"/>
                      <w:divBdr>
                        <w:top w:val="none" w:sz="0" w:space="0" w:color="auto"/>
                        <w:left w:val="none" w:sz="0" w:space="0" w:color="auto"/>
                        <w:bottom w:val="none" w:sz="0" w:space="0" w:color="auto"/>
                        <w:right w:val="none" w:sz="0" w:space="0" w:color="auto"/>
                      </w:divBdr>
                    </w:div>
                    <w:div w:id="1892228171">
                      <w:marLeft w:val="0"/>
                      <w:marRight w:val="0"/>
                      <w:marTop w:val="0"/>
                      <w:marBottom w:val="0"/>
                      <w:divBdr>
                        <w:top w:val="none" w:sz="0" w:space="0" w:color="auto"/>
                        <w:left w:val="none" w:sz="0" w:space="0" w:color="auto"/>
                        <w:bottom w:val="none" w:sz="0" w:space="0" w:color="auto"/>
                        <w:right w:val="none" w:sz="0" w:space="0" w:color="auto"/>
                      </w:divBdr>
                    </w:div>
                    <w:div w:id="18308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http://zwgk.hcq.gov.cn/default/xhtml/hc/images/list_img3.png"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dfhq.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8859</Words>
  <Characters>1471</Characters>
  <Application>Microsoft Office Word</Application>
  <DocSecurity>4</DocSecurity>
  <Lines>12</Lines>
  <Paragraphs>20</Paragraphs>
  <ScaleCrop>false</ScaleCrop>
  <Company>CHINA</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印发惠城区重大经济科技活动知识产权评议管理暂行办法等四个配套文件的通知_规范性文件_惠城区人民政府办公室__政府信息公开</dc:title>
  <dc:subject/>
  <dc:creator>linfan</dc:creator>
  <cp:keywords/>
  <dc:description/>
  <cp:lastModifiedBy>linfan</cp:lastModifiedBy>
  <cp:revision>2</cp:revision>
  <dcterms:created xsi:type="dcterms:W3CDTF">2018-05-17T06:15:00Z</dcterms:created>
  <dcterms:modified xsi:type="dcterms:W3CDTF">2018-05-17T06:15:00Z</dcterms:modified>
</cp:coreProperties>
</file>