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8E" w:rsidRPr="00A84B8E" w:rsidRDefault="00A84B8E" w:rsidP="00A84B8E">
      <w:pPr>
        <w:widowControl/>
        <w:spacing w:line="600" w:lineRule="atLeast"/>
        <w:jc w:val="center"/>
        <w:outlineLvl w:val="0"/>
        <w:rPr>
          <w:rFonts w:ascii="宋体" w:eastAsia="宋体" w:hAnsi="宋体" w:cs="宋体"/>
          <w:b/>
          <w:bCs/>
          <w:color w:val="333333"/>
          <w:kern w:val="36"/>
          <w:sz w:val="45"/>
          <w:szCs w:val="45"/>
        </w:rPr>
      </w:pPr>
      <w:bookmarkStart w:id="0" w:name="_GoBack"/>
      <w:r w:rsidRPr="00A84B8E">
        <w:rPr>
          <w:rFonts w:ascii="宋体" w:eastAsia="宋体" w:hAnsi="宋体" w:cs="宋体" w:hint="eastAsia"/>
          <w:b/>
          <w:bCs/>
          <w:color w:val="333333"/>
          <w:kern w:val="36"/>
          <w:sz w:val="45"/>
          <w:szCs w:val="45"/>
        </w:rPr>
        <w:t>关于加快推进养老服务业发展的实施意见</w:t>
      </w:r>
    </w:p>
    <w:bookmarkEnd w:id="0"/>
    <w:p w:rsidR="00A84B8E" w:rsidRPr="00A84B8E" w:rsidRDefault="00A84B8E" w:rsidP="00A84B8E">
      <w:pPr>
        <w:widowControl/>
        <w:spacing w:line="560" w:lineRule="atLeast"/>
        <w:jc w:val="center"/>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巫溪府发〔2016〕39号</w:t>
      </w:r>
    </w:p>
    <w:p w:rsidR="00A84B8E" w:rsidRPr="00A84B8E" w:rsidRDefault="00A84B8E" w:rsidP="00A84B8E">
      <w:pPr>
        <w:widowControl/>
        <w:spacing w:line="560" w:lineRule="atLeast"/>
        <w:jc w:val="center"/>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巫溪县人民政府</w:t>
      </w:r>
    </w:p>
    <w:p w:rsidR="00A84B8E" w:rsidRPr="00A84B8E" w:rsidRDefault="00A84B8E" w:rsidP="00A84B8E">
      <w:pPr>
        <w:widowControl/>
        <w:spacing w:line="560" w:lineRule="atLeast"/>
        <w:jc w:val="center"/>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关于加快推进养老服务业发展的实施意见</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各乡镇人民政府、街道办事处，县政府有关部门，有关单位：</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为加快我县养老服务业发展，建立与经济社会发展相协调、与人口老龄化相适应的养老服务体系，保障和改善民生，推动经济社会持续健康发展，根据《重庆市人民政府关于加快发展养老服务业的意见》（</w:t>
      </w:r>
      <w:proofErr w:type="gramStart"/>
      <w:r w:rsidRPr="00A84B8E">
        <w:rPr>
          <w:rFonts w:ascii="宋体" w:eastAsia="宋体" w:hAnsi="宋体" w:cs="宋体" w:hint="eastAsia"/>
          <w:color w:val="000000"/>
          <w:kern w:val="0"/>
          <w:szCs w:val="21"/>
        </w:rPr>
        <w:t>渝府发</w:t>
      </w:r>
      <w:proofErr w:type="gramEnd"/>
      <w:r w:rsidRPr="00A84B8E">
        <w:rPr>
          <w:rFonts w:ascii="宋体" w:eastAsia="宋体" w:hAnsi="宋体" w:cs="宋体" w:hint="eastAsia"/>
          <w:color w:val="000000"/>
          <w:kern w:val="0"/>
          <w:szCs w:val="21"/>
        </w:rPr>
        <w:t>〔2014〕16号）精神，结合实际，提出如下实施意见：</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一、发展目标</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建立起以居家为基础、社区为依托、机构为支撑，规模适度、覆盖城乡的养老服务体系。到2020年，每千名老人养老床位35张；社区养老服务中心（站）等服务设施覆盖所有城市社区，90%以上乡镇和60%以上的农村社区建立包括养老服务在内的社区综合服务设施和站点；以老年生活照料、产品用品、健康服务、体育健身、文化娱乐、金融服务、旅游等为主的养老服务业全面发展。</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二、主要任务</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一）统筹规划养老服务业发展。将养老服务业发展纳入国民经济和社会发展规划，列为服务业发展重点内容；制定养老服务业发展规划和养老设施建设专业规划，明确发展思路，制定土地供应、资金投入等扶持政策。统筹城乡养老资源，保障基本、突出特色，发展居家养老、机构养老和其他多种形式的养老服务。明确政府和社会办养老机构基本功能和目标定位，建立不同形式养老机构之间的协作机制，整合社会资源，推进养老服务与医疗、家政、保险、教育、健身、旅游等相关领域的互动发展。</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（二）加强养老服务设施建设。一是加强城市养老服务设施建设。新建城区和新建居住（小）区，按标准要求配套建设养老服务设施；老城区和已建成居住（小）区无养</w:t>
      </w:r>
      <w:r w:rsidRPr="00A84B8E">
        <w:rPr>
          <w:rFonts w:ascii="宋体" w:eastAsia="宋体" w:hAnsi="宋体" w:cs="宋体" w:hint="eastAsia"/>
          <w:color w:val="000000"/>
          <w:kern w:val="0"/>
          <w:szCs w:val="21"/>
        </w:rPr>
        <w:lastRenderedPageBreak/>
        <w:t>老服务设施的，要通过购买、置换、租赁等方式建设养老服务设施。二是重视发展农村养老服务设施。将农村养老服务设施建设纳入农村公共服务设施统一规划，充分利用村级公共服务场所、农家院坝、闲置校舍等建设村级养老服务站、幸福院、托老所等养老服务设施。三是加强政府办养老机构建设。通过新建、改（扩）建社会福利中心、乡镇敬老院等，增加养老机构床位，改善供养条件，保障城市“三无”和农村五保老人的养老服务需求，同时，利用剩余床位为经济困难的高龄、失能老年人提供低偿服务。四是加快推进公共交通工具、场站和居住区、城市道路、楼宇、公厕、文体场馆、商业网点、旅游景点等与老年人生活密切相关的公共基础设施无障碍改造。</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三）大力发展社会化养老服务。支持社会力量进入养老服务领域，根据养老市场需求，建设满足不同需求的养老服务机构。鼓励社会力量举办规模化、连锁化的养老机构。鼓励社会力量对企业闲置厂房、商业设施及其他可利用的社会资源进行改造，兴办养老服务机构。加大财政投入和社会筹资力度，重点支持供养型、养护型和医护型养老机构发展。</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四）积极发展社区居家养老服务。将社区养老服务设施建设纳入全县重点民生工程，支持建立以企业和机构为主体、社区为纽带的居家养老服务网络，满足社区居家养老服务需求。支持家政服务企业与社区、医疗、物业、养老机构合作，利用社区养老服务平台为居家老年人提供助餐、助浴、助洁、助急、助</w:t>
      </w:r>
      <w:proofErr w:type="gramStart"/>
      <w:r w:rsidRPr="00A84B8E">
        <w:rPr>
          <w:rFonts w:ascii="宋体" w:eastAsia="宋体" w:hAnsi="宋体" w:cs="宋体" w:hint="eastAsia"/>
          <w:color w:val="000000"/>
          <w:kern w:val="0"/>
          <w:szCs w:val="21"/>
        </w:rPr>
        <w:t>医</w:t>
      </w:r>
      <w:proofErr w:type="gramEnd"/>
      <w:r w:rsidRPr="00A84B8E">
        <w:rPr>
          <w:rFonts w:ascii="宋体" w:eastAsia="宋体" w:hAnsi="宋体" w:cs="宋体" w:hint="eastAsia"/>
          <w:color w:val="000000"/>
          <w:kern w:val="0"/>
          <w:szCs w:val="21"/>
        </w:rPr>
        <w:t>等上门服务。支持社区充分利用公共服务设施和社会场所，组织开展适合老年人的群众性文化体育娱乐活动。机关、企事业单位内部具有为老年人服务功能的设施，应向社会老人开放。建立完善居家养老服务信息平台，发展老年电子商务，利用互联网、物联网等技术手段创新居家养老服务模式，提供紧急呼叫、家政预约、健康咨询、物品代购、服务缴费等服务项目。积极引导专业养老机构利用自身资源，培训和指导社区养老服务组织和人员，托管社区养老服务中心（站）。</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五）培育养老服务社会组织。引导建立养老服务行业协会、老龄产业协会、专业人员协会等养老服务社会组织，开展养老服务行业标准制定、服务质量评估、服务行为监督及专业职称评定等工作，发挥社会组织在行业自律、监督评估、沟通协调、服务中介、风险分担等方面的作用。逐步加大政府购买服务的力度，支持社会组织参与管理、运营养老机构，开展养老服务教育培训、研究交流、咨询评估和第三方认证等服务。积极培育发展养老服务公益慈善组织，支持公益慈善组织参与养老机构建设运营、养老产品开发和为困难老人提供养老服务帮助等，使公益慈善组织成为发展养老服务业的重要力量。加强基层老年协会建设，支持老年群众组织开展自我管理、自我服务和服务社会活动。</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六）推广“医养结合”的养老服务模式。通过养老院设立医院、医院举办养老院、养老院与医院联办等形式，构建养老与医疗相互融合的服务模式。符合条件的养老机构可依法设立医疗机构。对养老机构内设的医疗机构，符合城镇职工基本医疗保险和城乡居民合作医疗保险定点条件的，可申请纳入定点范围。入住养老机构的老年人，参加了医疗保险的，在上述定点医疗机构发生的医疗费用，按规定享受医疗保险相关待遇。支持社会资本开办老年护理院、康复医院和提供临终关怀服务的医疗机构。全县二级及以上综合医院要创造条件开设老年病科，增加老年病床数量，做好老年病、慢性病防治和康复护理。探索推进面向养老机构的远程医疗服务。建立社区卫生服务机构与老年人家庭医疗契约服务关系，开展上门诊视、健康查体、保健咨询、护理指导等服务。鼓励医疗机构、社区卫生服务机构与养老机构、社区养老服务中心（站）加强合作，实现老年人卫生健康服务在养老机构与医疗机构之间的便捷对接。</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（七）推进“生态养老”产业发展。充分发挥我县独具特色的生态旅游资源、适宜的气候条件、丰富的绿色食品资源优势，以优化养老环境、发展养老经济、</w:t>
      </w:r>
      <w:proofErr w:type="gramStart"/>
      <w:r w:rsidRPr="00A84B8E">
        <w:rPr>
          <w:rFonts w:ascii="宋体" w:eastAsia="宋体" w:hAnsi="宋体" w:cs="宋体" w:hint="eastAsia"/>
          <w:color w:val="000000"/>
          <w:kern w:val="0"/>
          <w:szCs w:val="21"/>
        </w:rPr>
        <w:t>弘养养老</w:t>
      </w:r>
      <w:proofErr w:type="gramEnd"/>
      <w:r w:rsidRPr="00A84B8E">
        <w:rPr>
          <w:rFonts w:ascii="宋体" w:eastAsia="宋体" w:hAnsi="宋体" w:cs="宋体" w:hint="eastAsia"/>
          <w:color w:val="000000"/>
          <w:kern w:val="0"/>
          <w:szCs w:val="21"/>
        </w:rPr>
        <w:t>养生文化为立足点，以红池坝等生态休闲景区、养生养老基地、乡村旅游景点建设为载体，紧紧围绕“食养、药养、水养、体养、文养”等特色养生养老领域，积极发展生态休闲养生养老旅游业、养生养老医疗与健康管理业、养生养老教育培训业、养生养老文化业、生态养生养老农牧业，努力探索按照建设环保、低碳、无障碍、无污染的要求，为老年人营造多元共生的养老、文化、旅游为一体的社会生态环境，将巫溪建成秦巴山区养老胜地。</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（八）发展养老服务消费市场。在制定相关产业发展规划中，要鼓励发展养老服务中小企业，扶持发展龙头企业，实施品牌战略，提高创新能力。要围绕适合老年人的衣、食、住、行、</w:t>
      </w:r>
      <w:proofErr w:type="gramStart"/>
      <w:r w:rsidRPr="00A84B8E">
        <w:rPr>
          <w:rFonts w:ascii="宋体" w:eastAsia="宋体" w:hAnsi="宋体" w:cs="宋体" w:hint="eastAsia"/>
          <w:color w:val="000000"/>
          <w:kern w:val="0"/>
          <w:szCs w:val="21"/>
        </w:rPr>
        <w:t>医</w:t>
      </w:r>
      <w:proofErr w:type="gramEnd"/>
      <w:r w:rsidRPr="00A84B8E">
        <w:rPr>
          <w:rFonts w:ascii="宋体" w:eastAsia="宋体" w:hAnsi="宋体" w:cs="宋体" w:hint="eastAsia"/>
          <w:color w:val="000000"/>
          <w:kern w:val="0"/>
          <w:szCs w:val="21"/>
        </w:rPr>
        <w:t>、文化娱乐等需要，支持企业积极开发安全有效的康复辅具、食品药品、服装服饰等老年用品用具和服务产品，引导商场、超市、批发市场设立老年用品专区专柜。健全市场规范和行业标准，营造安全、便利、诚信的消费环境。开发老年住宅、老年公寓等老年生活设施，提高老年人生活质量。引导和规范商业银行、保险公司、证券公司等金融机构开发适合老年人的理财、信贷、保险等产品。</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三、政策措施</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一）落实养老支持政策。进一步完善落实基本养老、基本医疗、最低生活保障等政策，适时提高养老保障水平。完善城乡养老服务托底措施，将城乡“三无老人”全部纳入供养范围，适时提高供养标准；城市“三无”和农村五保老人需入住养老机构的，应及时纳入养老机构供养；家庭住房困难的散居城市“三无”和农村五保老人要优先纳入</w:t>
      </w:r>
      <w:proofErr w:type="gramStart"/>
      <w:r w:rsidRPr="00A84B8E">
        <w:rPr>
          <w:rFonts w:ascii="宋体" w:eastAsia="宋体" w:hAnsi="宋体" w:cs="宋体" w:hint="eastAsia"/>
          <w:color w:val="000000"/>
          <w:kern w:val="0"/>
          <w:szCs w:val="21"/>
        </w:rPr>
        <w:t>廉</w:t>
      </w:r>
      <w:proofErr w:type="gramEnd"/>
      <w:r w:rsidRPr="00A84B8E">
        <w:rPr>
          <w:rFonts w:ascii="宋体" w:eastAsia="宋体" w:hAnsi="宋体" w:cs="宋体" w:hint="eastAsia"/>
          <w:color w:val="000000"/>
          <w:kern w:val="0"/>
          <w:szCs w:val="21"/>
        </w:rPr>
        <w:t>租房或农村危旧房改造工程保障范围。加快建立养老服务评估机制，落实经济困难失能老人养老服务补贴制度。逐步完善高龄老人津贴政策。健全老年优待政策，在医疗保健、公共交通、参观游览等方面给予老年人优先、优惠。鼓励商业保险公司开展长期医疗护理保险和养老机构综合责任保险业务，支持居民和养老机构投保。大力弘扬孝亲敬老传统美德，深入开展敬老爱老活动，营造尊老助老的社会氛围。</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二）落实土地供应政策。将各类养老服务设施建设用地纳入城乡建设总体规划和土地利用总体规划。在编制城市总体规划、控制性详细规划时，应按照国发〔2013〕35号文件中关于“人均用地不少于0.1平方米”的标准设置养老服务设施。尽快编制本地养老服务设施建设专业规划，对纳入专业规划的养老设施用地，要采取多种方式保障用地需求，可将闲置的公益性用地调整为养老服务用地。规划部门应在新区建设的《建设用地规划条件函》中</w:t>
      </w:r>
      <w:proofErr w:type="gramStart"/>
      <w:r w:rsidRPr="00A84B8E">
        <w:rPr>
          <w:rFonts w:ascii="宋体" w:eastAsia="宋体" w:hAnsi="宋体" w:cs="宋体" w:hint="eastAsia"/>
          <w:color w:val="000000"/>
          <w:kern w:val="0"/>
          <w:szCs w:val="21"/>
        </w:rPr>
        <w:t>明确需</w:t>
      </w:r>
      <w:proofErr w:type="gramEnd"/>
      <w:r w:rsidRPr="00A84B8E">
        <w:rPr>
          <w:rFonts w:ascii="宋体" w:eastAsia="宋体" w:hAnsi="宋体" w:cs="宋体" w:hint="eastAsia"/>
          <w:color w:val="000000"/>
          <w:kern w:val="0"/>
          <w:szCs w:val="21"/>
        </w:rPr>
        <w:t>配建的养老服务设施。民间资本和政府投资建设的非营利性养老设施，享有相同的土地供应政策，规划</w:t>
      </w:r>
      <w:proofErr w:type="gramStart"/>
      <w:r w:rsidRPr="00A84B8E">
        <w:rPr>
          <w:rFonts w:ascii="宋体" w:eastAsia="宋体" w:hAnsi="宋体" w:cs="宋体" w:hint="eastAsia"/>
          <w:color w:val="000000"/>
          <w:kern w:val="0"/>
          <w:szCs w:val="21"/>
        </w:rPr>
        <w:t>新建非</w:t>
      </w:r>
      <w:proofErr w:type="gramEnd"/>
      <w:r w:rsidRPr="00A84B8E">
        <w:rPr>
          <w:rFonts w:ascii="宋体" w:eastAsia="宋体" w:hAnsi="宋体" w:cs="宋体" w:hint="eastAsia"/>
          <w:color w:val="000000"/>
          <w:kern w:val="0"/>
          <w:szCs w:val="21"/>
        </w:rPr>
        <w:t>营利性社会办养老服务设施，其建设用地，经县人民政府批准后，可用划拨方式优先供地，依法使用国有划拨土地的，如机构停办，土地使用权由政府对土地及地面建筑物评估后折价收回。营利性养老机构建设用地，按照经营性用地的规定依法办理有偿出让手续。农村养老服务设施建设，符合土地利用总体规划和城乡建设规划的，可以使用农村集体建设用地，按照乡镇村公共设施和公益事业建设相关要求，办理土地使用手续；配套建设的公路符合农村道路管理用地的，可按照相关规定作为农用地进行管理，不办理建设用地手续。严禁改变养老设施建设用地性质搞房地产开发，不得将养老服务设施</w:t>
      </w:r>
      <w:proofErr w:type="gramStart"/>
      <w:r w:rsidRPr="00A84B8E">
        <w:rPr>
          <w:rFonts w:ascii="宋体" w:eastAsia="宋体" w:hAnsi="宋体" w:cs="宋体" w:hint="eastAsia"/>
          <w:color w:val="000000"/>
          <w:kern w:val="0"/>
          <w:szCs w:val="21"/>
        </w:rPr>
        <w:t>进行分零销售</w:t>
      </w:r>
      <w:proofErr w:type="gramEnd"/>
      <w:r w:rsidRPr="00A84B8E">
        <w:rPr>
          <w:rFonts w:ascii="宋体" w:eastAsia="宋体" w:hAnsi="宋体" w:cs="宋体" w:hint="eastAsia"/>
          <w:color w:val="000000"/>
          <w:kern w:val="0"/>
          <w:szCs w:val="21"/>
        </w:rPr>
        <w:t>。</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三）落实财政投入政策。县、乡镇（街道）财政要将养老服务体系建设经费列入年度财政预算，加大对政府办福利中心、敬老院的财政投入，完善设施设备，改善供养条件，对达不到福利院、敬老院基本建设标准和入住条件的，要限期整改，确保农村五保对象、城乡“三无”老人得到良好照顾。县财政积极筹措资金加快城乡社区养老服务设施建设，加强城乡社区养老服务设施运营保障，对于正常运营半年以上的社区养老服务设施，县财政给予运营补贴。支持社会力量举办养老机构，新建、扩建养老机构或用自有房屋改建养老机构新增床位50张以上的，经验收合格，市级财政对其新增床位给予每张5000元的建设补贴；租用房屋（房屋租期5年及以上）改建养老机构新增床位20张以上的，经验收合格，市级财政对其新增床位给予每张1000元的建设补贴。建立社会办养老机构运营补贴长效机制，对达到规定要求的社会办养老机构，按接受本县户籍老年人入住的人数，县财政每人每年补助200元的标准给予运营补贴，鼓励接收80周岁以上高龄老人和失能老人入住，县财政每人每年400元的标准给予运营补贴，每所机构每年补助金额不超过5万元，每半年核准拨付一次。对社会办养老机构弄虚作假、虚增瞒报骗取建设补贴或运营补贴的，一经查实，除依法追缴非法所得外，对骗取运营补贴社会办养老机构实行1年的诫勉期，诫勉期内不得申报运营补贴，同时依照有关法律法规追究责任。支持养老机构投保责任保险。县上用于社会福利事业的彩票公益金，要将50%以上的资金用于支持发展养老服务业。</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（四）落实税费优惠政策。全面落实国家</w:t>
      </w:r>
      <w:proofErr w:type="gramStart"/>
      <w:r w:rsidRPr="00A84B8E">
        <w:rPr>
          <w:rFonts w:ascii="宋体" w:eastAsia="宋体" w:hAnsi="宋体" w:cs="宋体" w:hint="eastAsia"/>
          <w:color w:val="000000"/>
          <w:kern w:val="0"/>
          <w:szCs w:val="21"/>
        </w:rPr>
        <w:t>现行支持</w:t>
      </w:r>
      <w:proofErr w:type="gramEnd"/>
      <w:r w:rsidRPr="00A84B8E">
        <w:rPr>
          <w:rFonts w:ascii="宋体" w:eastAsia="宋体" w:hAnsi="宋体" w:cs="宋体" w:hint="eastAsia"/>
          <w:color w:val="000000"/>
          <w:kern w:val="0"/>
          <w:szCs w:val="21"/>
        </w:rPr>
        <w:t>养老服务业的税收优惠政策，对养老机构（含家庭服务企业、社区养老服务中心站）提供的养护服务免征增值税，对非营利性养老机构的自用房产、土地免征房产税、城镇土地使用税，对符合条件的非营利性养老机构按规定免征企业所得税。对企事业单位、社会团体和个人向非营利性养老机构的捐赠，符合相关规定的，准予在计算其应纳税所得额时按税法规定比例扣除。非营利性养老机构设施建设免征行政事业性收费，营利性养老机构设施建设减半征收行政事业性收费；养老机构提供养老服务涉及的行政事业性收费要适当减免；有收费幅度的，一律按最低标准收取。养老机构用水、用电、用气按居民生活类价格执行，天然气初装费降低30%收取，水电气安装工程费用适当减免。有线数字电视收视维护费执行低收入用户减免政策，电话、有线（数字）电视、宽带互联网等安装费用适当减免。</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五）落实人才培养和就业政策。引导和整合中等职业学校和职业培训机构的教育资源，加快培养老年服务管理、医疗保健、护理康复、营养调配、心理咨询等专业人才。鼓励社会力量举办养老服务培训机构，依托院校和养老机构建立养老服务实训基地。把养老服务技能培训纳入城乡就业培训范围，对符合条件的参加养老护理职业培训和职业技能鉴定的从业人员按规定给予相关补贴。在养老机构和社区开发公益性岗位，吸纳农村转移劳动力、城镇就业困难人员等从事养老服务，按规定落实岗位补贴和社保补贴。建立养老护理员职业资格认证和持证上岗制度，加强养老机构社会工作人才队伍建设。对在养老机构就业的专业技术人员，执行与医疗、福利机构等相同的执业资格、注册考核政策。落实就业扶持政策，社会办养老机构（含居家养老服务组织）招用本市户籍的就业困难群体和登记失业的高校毕业生，与其签订1年以上劳动合同，并按规定缴纳了社会保险费的，可按规定享受社会保险补贴。养老机构应积极改善养老护理员工作条件，加强劳动保护和职业防护，依法缴纳养老保险等社会保险费，逐步提高从业人员收入。</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六）落实融资政策。将养老服务业作为信贷支持类行业，利用财政贴息、小额贷款等方式，加大对养老服务业的信贷投入。各金融机构要加快金融产品和服务方式创新，拓宽信贷抵押物范围，适当提高抵借率，探索养老机构设施设备抵押贷款、经营收益质押贷款等融资模式，满足养老服务业的信贷需求。加强养老服务机构评级及担保增信等信用体系建设，提升融资能力。鼓励和支持保险资金投资养老服务领域。适时开展老年人住房反向抵押养老保险试点。</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四、组织领导</w:t>
      </w:r>
    </w:p>
    <w:p w:rsidR="00A84B8E" w:rsidRPr="00A84B8E" w:rsidRDefault="00A84B8E" w:rsidP="00A84B8E">
      <w:pPr>
        <w:widowControl/>
        <w:spacing w:line="560" w:lineRule="atLeast"/>
        <w:ind w:firstLine="64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一）健全工作机制。高度重视老龄工作，采取切实有力措施加快养老服务业发展。各乡镇（街道）要将发展养老服务业纳入重要议事日程，完善工作协调机制，定期分析养老服务业发展情况和存在问题，研究推进养老服务业加快发展的政策措施，认真落实养老服务业发展的各项任务。县老龄委要发挥综合协调作用，加强督促指导。</w:t>
      </w:r>
      <w:proofErr w:type="gramStart"/>
      <w:r w:rsidRPr="00A84B8E">
        <w:rPr>
          <w:rFonts w:ascii="宋体" w:eastAsia="宋体" w:hAnsi="宋体" w:cs="宋体" w:hint="eastAsia"/>
          <w:color w:val="000000"/>
          <w:kern w:val="0"/>
          <w:szCs w:val="21"/>
        </w:rPr>
        <w:t>县发改</w:t>
      </w:r>
      <w:proofErr w:type="gramEnd"/>
      <w:r w:rsidRPr="00A84B8E">
        <w:rPr>
          <w:rFonts w:ascii="宋体" w:eastAsia="宋体" w:hAnsi="宋体" w:cs="宋体" w:hint="eastAsia"/>
          <w:color w:val="000000"/>
          <w:kern w:val="0"/>
          <w:szCs w:val="21"/>
        </w:rPr>
        <w:t>委要将养老服务业发展纳入经济社会发展规划，支持养老服务设施建设。县财政局要对养老服务业发展给予财力保障。县民政局要履行业务监管职责，加强宏观引导、行业规范、业务指导和监督管理。教育、公安消防、人力社保、国土房管、城乡建设、卫生计生、商务、税务、金融、质监、工商、食品药品监管等部门要各司其职，及时解决工作中遇到的问题，形成齐抓共管、整体推进的工作格局。各乡镇（街道）要按照属地管理原则，加强对本辖区内养老服务机构的指导和监督管理。</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二）开展综合改革试点。按照市上的统一安排，选择有条件的乡镇（街道）开展养老服务业综合改革试点，在财政、金融、用地、税费、人才、技术及服务模式等方面进行探索创新，先行先试，完善体制机制和政策措施。积极开展公办养老机构改制试点，完善法人治理结构。制定社会资本运营公有产权养老服务设施监管办法，对现有的政府办养老机构，通过委托管理等方式，开展民间资本运营公有产权养老服务设施试点。</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三）加强监督管理。要强化行业管理，健全养老服务的准入、退出、监管制度，研究制定养老机构建设标准、服务管理、等级评定、护理员培训、服务质量和入住对象评估、居家养老服务标准等养老服务行业规范。要及时查处侵害老年人人身财产权益的违法行为和安全生产责任事故，加强养老机构和社区养老服务场所的消防安全工作指导和监管。要进一步研究养老机构的价格管理办法，探索建立科学合理的养老服务定价形成机制。要建立完善养老服务业统计制度。</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县政府各部门要认真贯彻本实施意见，切实履行相关职责任务，确保各项政策措施落到实处，县政府将适时组织专项督查，促进我县养老服务业又快又好发展。</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巫溪县人民政府</w:t>
      </w:r>
    </w:p>
    <w:p w:rsidR="00A84B8E" w:rsidRPr="00A84B8E" w:rsidRDefault="00A84B8E" w:rsidP="00A84B8E">
      <w:pPr>
        <w:widowControl/>
        <w:spacing w:line="560"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2016年9月9日</w:t>
      </w:r>
    </w:p>
    <w:p w:rsidR="00A84B8E" w:rsidRPr="00A84B8E" w:rsidRDefault="00A84B8E" w:rsidP="00A84B8E">
      <w:pPr>
        <w:widowControl/>
        <w:spacing w:line="378" w:lineRule="atLeast"/>
        <w:ind w:right="36"/>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378" w:lineRule="atLeast"/>
        <w:ind w:right="36"/>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378" w:lineRule="atLeast"/>
        <w:ind w:right="36"/>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378" w:lineRule="atLeast"/>
        <w:ind w:right="36"/>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378" w:lineRule="atLeast"/>
        <w:ind w:right="36"/>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spacing w:line="378" w:lineRule="atLeast"/>
        <w:ind w:right="36"/>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 </w:t>
      </w:r>
    </w:p>
    <w:p w:rsidR="00A84B8E" w:rsidRPr="00A84B8E" w:rsidRDefault="00A84B8E" w:rsidP="00A84B8E">
      <w:pPr>
        <w:widowControl/>
        <w:pBdr>
          <w:top w:val="single" w:sz="8" w:space="1" w:color="auto"/>
          <w:bottom w:val="single" w:sz="8" w:space="1" w:color="auto"/>
        </w:pBdr>
        <w:spacing w:line="560" w:lineRule="atLeast"/>
        <w:ind w:left="19" w:firstLine="280"/>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抄送：县委办公室，县人大常委会办公室，县政协办公室，县法院，县检察院，县人武部。</w:t>
      </w:r>
    </w:p>
    <w:p w:rsidR="00A84B8E" w:rsidRPr="00A84B8E" w:rsidRDefault="00A84B8E" w:rsidP="00A84B8E">
      <w:pPr>
        <w:widowControl/>
        <w:spacing w:line="378" w:lineRule="atLeast"/>
        <w:jc w:val="left"/>
        <w:rPr>
          <w:rFonts w:ascii="宋体" w:eastAsia="宋体" w:hAnsi="宋体" w:cs="宋体" w:hint="eastAsia"/>
          <w:color w:val="000000"/>
          <w:kern w:val="0"/>
          <w:szCs w:val="21"/>
        </w:rPr>
      </w:pPr>
      <w:r w:rsidRPr="00A84B8E">
        <w:rPr>
          <w:rFonts w:ascii="宋体" w:eastAsia="宋体" w:hAnsi="宋体" w:cs="宋体" w:hint="eastAsia"/>
          <w:color w:val="000000"/>
          <w:kern w:val="0"/>
          <w:szCs w:val="21"/>
        </w:rPr>
        <w:t>巫溪县人民政府办公室                    2016年9月12日印发</w:t>
      </w:r>
    </w:p>
    <w:p w:rsidR="00423C2C" w:rsidRDefault="00423C2C"/>
    <w:sectPr w:rsidR="00423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E"/>
    <w:rsid w:val="00423C2C"/>
    <w:rsid w:val="00A8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15D2B-5B4C-4F9F-82B2-915052A7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84B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4B8E"/>
    <w:rPr>
      <w:rFonts w:ascii="宋体" w:eastAsia="宋体" w:hAnsi="宋体" w:cs="宋体"/>
      <w:b/>
      <w:bCs/>
      <w:kern w:val="36"/>
      <w:sz w:val="48"/>
      <w:szCs w:val="48"/>
    </w:rPr>
  </w:style>
  <w:style w:type="character" w:customStyle="1" w:styleId="apple-converted-space">
    <w:name w:val="apple-converted-space"/>
    <w:basedOn w:val="a0"/>
    <w:rsid w:val="00A84B8E"/>
  </w:style>
  <w:style w:type="character" w:styleId="a3">
    <w:name w:val="Hyperlink"/>
    <w:basedOn w:val="a0"/>
    <w:uiPriority w:val="99"/>
    <w:semiHidden/>
    <w:unhideWhenUsed/>
    <w:rsid w:val="00A84B8E"/>
    <w:rPr>
      <w:color w:val="0000FF"/>
      <w:u w:val="single"/>
    </w:rPr>
  </w:style>
  <w:style w:type="paragraph" w:styleId="a4">
    <w:name w:val="Normal (Web)"/>
    <w:basedOn w:val="a"/>
    <w:uiPriority w:val="99"/>
    <w:semiHidden/>
    <w:unhideWhenUsed/>
    <w:rsid w:val="00A84B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668560">
      <w:bodyDiv w:val="1"/>
      <w:marLeft w:val="0"/>
      <w:marRight w:val="0"/>
      <w:marTop w:val="0"/>
      <w:marBottom w:val="0"/>
      <w:divBdr>
        <w:top w:val="none" w:sz="0" w:space="0" w:color="auto"/>
        <w:left w:val="none" w:sz="0" w:space="0" w:color="auto"/>
        <w:bottom w:val="none" w:sz="0" w:space="0" w:color="auto"/>
        <w:right w:val="none" w:sz="0" w:space="0" w:color="auto"/>
      </w:divBdr>
      <w:divsChild>
        <w:div w:id="1762793056">
          <w:marLeft w:val="0"/>
          <w:marRight w:val="0"/>
          <w:marTop w:val="0"/>
          <w:marBottom w:val="0"/>
          <w:divBdr>
            <w:top w:val="dashed" w:sz="6" w:space="0" w:color="D8D8D8"/>
            <w:left w:val="dashed" w:sz="6" w:space="0" w:color="D8D8D8"/>
            <w:bottom w:val="dashed" w:sz="6" w:space="0" w:color="D8D8D8"/>
            <w:right w:val="dashed" w:sz="6" w:space="0" w:color="D8D8D8"/>
          </w:divBdr>
        </w:div>
        <w:div w:id="79251974">
          <w:marLeft w:val="0"/>
          <w:marRight w:val="0"/>
          <w:marTop w:val="0"/>
          <w:marBottom w:val="0"/>
          <w:divBdr>
            <w:top w:val="none" w:sz="0" w:space="0" w:color="auto"/>
            <w:left w:val="none" w:sz="0" w:space="0" w:color="auto"/>
            <w:bottom w:val="none" w:sz="0" w:space="0" w:color="auto"/>
            <w:right w:val="none" w:sz="0" w:space="0" w:color="auto"/>
          </w:divBdr>
          <w:divsChild>
            <w:div w:id="18384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2018-05-14T08:00:00Z</dcterms:created>
  <dcterms:modified xsi:type="dcterms:W3CDTF">2018-05-14T08:01:00Z</dcterms:modified>
</cp:coreProperties>
</file>