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695" w:type="dxa"/>
        <w:jc w:val="center"/>
        <w:tblCellSpacing w:w="15" w:type="dxa"/>
        <w:tblCellMar>
          <w:left w:w="0" w:type="dxa"/>
          <w:right w:w="0" w:type="dxa"/>
        </w:tblCellMar>
        <w:tblLook w:val="04A0" w:firstRow="1" w:lastRow="0" w:firstColumn="1" w:lastColumn="0" w:noHBand="0" w:noVBand="1"/>
      </w:tblPr>
      <w:tblGrid>
        <w:gridCol w:w="1329"/>
        <w:gridCol w:w="3241"/>
        <w:gridCol w:w="1314"/>
        <w:gridCol w:w="3241"/>
        <w:gridCol w:w="1314"/>
        <w:gridCol w:w="3256"/>
      </w:tblGrid>
      <w:tr w:rsidR="00035F82" w:rsidRPr="00035F82" w14:paraId="7E2D5DA5" w14:textId="77777777" w:rsidTr="00035F82">
        <w:trPr>
          <w:trHeight w:val="450"/>
          <w:tblCellSpacing w:w="15" w:type="dxa"/>
          <w:jc w:val="center"/>
        </w:trPr>
        <w:tc>
          <w:tcPr>
            <w:tcW w:w="1200" w:type="dxa"/>
            <w:tcMar>
              <w:top w:w="30" w:type="dxa"/>
              <w:left w:w="30" w:type="dxa"/>
              <w:bottom w:w="30" w:type="dxa"/>
              <w:right w:w="30" w:type="dxa"/>
            </w:tcMar>
            <w:hideMark/>
          </w:tcPr>
          <w:p w14:paraId="3630D6CF"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索引号:</w:t>
            </w:r>
          </w:p>
        </w:tc>
        <w:tc>
          <w:tcPr>
            <w:tcW w:w="3000" w:type="dxa"/>
            <w:tcMar>
              <w:top w:w="30" w:type="dxa"/>
              <w:left w:w="30" w:type="dxa"/>
              <w:bottom w:w="30" w:type="dxa"/>
              <w:right w:w="30" w:type="dxa"/>
            </w:tcMar>
            <w:hideMark/>
          </w:tcPr>
          <w:p w14:paraId="0AADA18A"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GSA001/2018-01742</w:t>
            </w:r>
          </w:p>
        </w:tc>
        <w:tc>
          <w:tcPr>
            <w:tcW w:w="1200" w:type="dxa"/>
            <w:tcMar>
              <w:top w:w="30" w:type="dxa"/>
              <w:left w:w="30" w:type="dxa"/>
              <w:bottom w:w="30" w:type="dxa"/>
              <w:right w:w="30" w:type="dxa"/>
            </w:tcMar>
            <w:hideMark/>
          </w:tcPr>
          <w:p w14:paraId="421AD28C"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文件编号:</w:t>
            </w:r>
          </w:p>
        </w:tc>
        <w:tc>
          <w:tcPr>
            <w:tcW w:w="3000" w:type="dxa"/>
            <w:tcMar>
              <w:top w:w="30" w:type="dxa"/>
              <w:left w:w="30" w:type="dxa"/>
              <w:bottom w:w="30" w:type="dxa"/>
              <w:right w:w="30" w:type="dxa"/>
            </w:tcMar>
            <w:hideMark/>
          </w:tcPr>
          <w:p w14:paraId="1A0C0D2B"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兰政发〔2018〕36号</w:t>
            </w:r>
          </w:p>
        </w:tc>
        <w:tc>
          <w:tcPr>
            <w:tcW w:w="1200" w:type="dxa"/>
            <w:tcMar>
              <w:top w:w="30" w:type="dxa"/>
              <w:left w:w="30" w:type="dxa"/>
              <w:bottom w:w="30" w:type="dxa"/>
              <w:right w:w="30" w:type="dxa"/>
            </w:tcMar>
            <w:hideMark/>
          </w:tcPr>
          <w:p w14:paraId="5B61E8F6"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公开范围:</w:t>
            </w:r>
          </w:p>
        </w:tc>
        <w:tc>
          <w:tcPr>
            <w:tcW w:w="3000" w:type="dxa"/>
            <w:tcMar>
              <w:top w:w="30" w:type="dxa"/>
              <w:left w:w="30" w:type="dxa"/>
              <w:bottom w:w="30" w:type="dxa"/>
              <w:right w:w="30" w:type="dxa"/>
            </w:tcMar>
            <w:hideMark/>
          </w:tcPr>
          <w:p w14:paraId="56330400"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面向全社会</w:t>
            </w:r>
          </w:p>
        </w:tc>
      </w:tr>
      <w:tr w:rsidR="00035F82" w:rsidRPr="00035F82" w14:paraId="2F7EB2BA" w14:textId="77777777" w:rsidTr="00035F82">
        <w:trPr>
          <w:trHeight w:val="450"/>
          <w:tblCellSpacing w:w="15" w:type="dxa"/>
          <w:jc w:val="center"/>
        </w:trPr>
        <w:tc>
          <w:tcPr>
            <w:tcW w:w="0" w:type="auto"/>
            <w:tcMar>
              <w:top w:w="30" w:type="dxa"/>
              <w:left w:w="30" w:type="dxa"/>
              <w:bottom w:w="30" w:type="dxa"/>
              <w:right w:w="30" w:type="dxa"/>
            </w:tcMar>
            <w:hideMark/>
          </w:tcPr>
          <w:p w14:paraId="2D6E877E"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生成日期:</w:t>
            </w:r>
          </w:p>
        </w:tc>
        <w:tc>
          <w:tcPr>
            <w:tcW w:w="0" w:type="auto"/>
            <w:tcMar>
              <w:top w:w="30" w:type="dxa"/>
              <w:left w:w="30" w:type="dxa"/>
              <w:bottom w:w="30" w:type="dxa"/>
              <w:right w:w="30" w:type="dxa"/>
            </w:tcMar>
            <w:hideMark/>
          </w:tcPr>
          <w:p w14:paraId="0450ACB1"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2018-08-17</w:t>
            </w:r>
          </w:p>
        </w:tc>
        <w:tc>
          <w:tcPr>
            <w:tcW w:w="0" w:type="auto"/>
            <w:tcMar>
              <w:top w:w="30" w:type="dxa"/>
              <w:left w:w="30" w:type="dxa"/>
              <w:bottom w:w="30" w:type="dxa"/>
              <w:right w:w="30" w:type="dxa"/>
            </w:tcMar>
            <w:hideMark/>
          </w:tcPr>
          <w:p w14:paraId="25FDB375"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体裁分类:</w:t>
            </w:r>
          </w:p>
        </w:tc>
        <w:tc>
          <w:tcPr>
            <w:tcW w:w="0" w:type="auto"/>
            <w:tcMar>
              <w:top w:w="30" w:type="dxa"/>
              <w:left w:w="30" w:type="dxa"/>
              <w:bottom w:w="30" w:type="dxa"/>
              <w:right w:w="30" w:type="dxa"/>
            </w:tcMar>
            <w:hideMark/>
          </w:tcPr>
          <w:p w14:paraId="10DA48FA" w14:textId="77777777" w:rsidR="00035F82" w:rsidRPr="00035F82" w:rsidRDefault="00035F82" w:rsidP="00035F82">
            <w:pPr>
              <w:widowControl/>
              <w:jc w:val="left"/>
              <w:rPr>
                <w:rFonts w:ascii="宋体" w:eastAsia="宋体" w:hAnsi="宋体" w:cs="宋体"/>
                <w:b/>
                <w:bCs/>
                <w:color w:val="686868"/>
                <w:kern w:val="0"/>
                <w:sz w:val="18"/>
                <w:szCs w:val="18"/>
              </w:rPr>
            </w:pPr>
          </w:p>
        </w:tc>
        <w:tc>
          <w:tcPr>
            <w:tcW w:w="0" w:type="auto"/>
            <w:tcMar>
              <w:top w:w="30" w:type="dxa"/>
              <w:left w:w="30" w:type="dxa"/>
              <w:bottom w:w="30" w:type="dxa"/>
              <w:right w:w="30" w:type="dxa"/>
            </w:tcMar>
            <w:hideMark/>
          </w:tcPr>
          <w:p w14:paraId="212E5E83" w14:textId="77777777" w:rsidR="00035F82" w:rsidRPr="00035F82" w:rsidRDefault="00035F82" w:rsidP="00035F82">
            <w:pPr>
              <w:widowControl/>
              <w:jc w:val="left"/>
              <w:rPr>
                <w:rFonts w:ascii="Times New Roman" w:eastAsia="Times New Roman" w:hAnsi="Times New Roman" w:cs="Times New Roman"/>
                <w:kern w:val="0"/>
                <w:sz w:val="20"/>
                <w:szCs w:val="20"/>
              </w:rPr>
            </w:pPr>
          </w:p>
        </w:tc>
        <w:tc>
          <w:tcPr>
            <w:tcW w:w="0" w:type="auto"/>
            <w:tcMar>
              <w:top w:w="30" w:type="dxa"/>
              <w:left w:w="30" w:type="dxa"/>
              <w:bottom w:w="30" w:type="dxa"/>
              <w:right w:w="30" w:type="dxa"/>
            </w:tcMar>
            <w:hideMark/>
          </w:tcPr>
          <w:p w14:paraId="0AEC8A34" w14:textId="77777777" w:rsidR="00035F82" w:rsidRPr="00035F82" w:rsidRDefault="00035F82" w:rsidP="00035F82">
            <w:pPr>
              <w:widowControl/>
              <w:jc w:val="left"/>
              <w:rPr>
                <w:rFonts w:ascii="Times New Roman" w:eastAsia="Times New Roman" w:hAnsi="Times New Roman" w:cs="Times New Roman"/>
                <w:kern w:val="0"/>
                <w:sz w:val="20"/>
                <w:szCs w:val="20"/>
              </w:rPr>
            </w:pPr>
          </w:p>
        </w:tc>
      </w:tr>
      <w:tr w:rsidR="00035F82" w:rsidRPr="00035F82" w14:paraId="65D0D56D" w14:textId="77777777" w:rsidTr="00035F82">
        <w:trPr>
          <w:trHeight w:val="450"/>
          <w:tblCellSpacing w:w="15" w:type="dxa"/>
          <w:jc w:val="center"/>
        </w:trPr>
        <w:tc>
          <w:tcPr>
            <w:tcW w:w="0" w:type="auto"/>
            <w:tcMar>
              <w:top w:w="30" w:type="dxa"/>
              <w:left w:w="30" w:type="dxa"/>
              <w:bottom w:w="30" w:type="dxa"/>
              <w:right w:w="30" w:type="dxa"/>
            </w:tcMar>
            <w:hideMark/>
          </w:tcPr>
          <w:p w14:paraId="2A9B4823"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公开形式：</w:t>
            </w:r>
          </w:p>
        </w:tc>
        <w:tc>
          <w:tcPr>
            <w:tcW w:w="0" w:type="auto"/>
            <w:tcMar>
              <w:top w:w="30" w:type="dxa"/>
              <w:left w:w="30" w:type="dxa"/>
              <w:bottom w:w="30" w:type="dxa"/>
              <w:right w:w="30" w:type="dxa"/>
            </w:tcMar>
            <w:hideMark/>
          </w:tcPr>
          <w:p w14:paraId="222B33E5"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网站</w:t>
            </w:r>
          </w:p>
        </w:tc>
        <w:tc>
          <w:tcPr>
            <w:tcW w:w="0" w:type="auto"/>
            <w:tcMar>
              <w:top w:w="30" w:type="dxa"/>
              <w:left w:w="30" w:type="dxa"/>
              <w:bottom w:w="30" w:type="dxa"/>
              <w:right w:w="30" w:type="dxa"/>
            </w:tcMar>
            <w:hideMark/>
          </w:tcPr>
          <w:p w14:paraId="6E728F1D" w14:textId="77777777" w:rsidR="00035F82" w:rsidRPr="00035F82" w:rsidRDefault="00035F82" w:rsidP="00035F82">
            <w:pPr>
              <w:widowControl/>
              <w:jc w:val="left"/>
              <w:rPr>
                <w:rFonts w:ascii="宋体" w:eastAsia="宋体" w:hAnsi="宋体" w:cs="宋体"/>
                <w:b/>
                <w:bCs/>
                <w:color w:val="686868"/>
                <w:kern w:val="0"/>
                <w:sz w:val="18"/>
                <w:szCs w:val="18"/>
              </w:rPr>
            </w:pPr>
            <w:r w:rsidRPr="00035F82">
              <w:rPr>
                <w:rFonts w:ascii="宋体" w:eastAsia="宋体" w:hAnsi="宋体" w:cs="宋体"/>
                <w:b/>
                <w:bCs/>
                <w:color w:val="686868"/>
                <w:kern w:val="0"/>
                <w:sz w:val="18"/>
                <w:szCs w:val="18"/>
              </w:rPr>
              <w:t>公开方式:</w:t>
            </w:r>
          </w:p>
        </w:tc>
        <w:tc>
          <w:tcPr>
            <w:tcW w:w="0" w:type="auto"/>
            <w:tcMar>
              <w:top w:w="30" w:type="dxa"/>
              <w:left w:w="30" w:type="dxa"/>
              <w:bottom w:w="30" w:type="dxa"/>
              <w:right w:w="30" w:type="dxa"/>
            </w:tcMar>
            <w:hideMark/>
          </w:tcPr>
          <w:p w14:paraId="3BE92AD8" w14:textId="77777777" w:rsidR="00035F82" w:rsidRPr="00035F82" w:rsidRDefault="00035F82" w:rsidP="00035F82">
            <w:pPr>
              <w:widowControl/>
              <w:jc w:val="left"/>
              <w:rPr>
                <w:rFonts w:ascii="宋体" w:eastAsia="宋体" w:hAnsi="宋体" w:cs="宋体"/>
                <w:color w:val="686868"/>
                <w:kern w:val="0"/>
                <w:sz w:val="18"/>
                <w:szCs w:val="18"/>
              </w:rPr>
            </w:pPr>
            <w:r w:rsidRPr="00035F82">
              <w:rPr>
                <w:rFonts w:ascii="宋体" w:eastAsia="宋体" w:hAnsi="宋体" w:cs="宋体"/>
                <w:color w:val="686868"/>
                <w:kern w:val="0"/>
                <w:sz w:val="18"/>
                <w:szCs w:val="18"/>
              </w:rPr>
              <w:t>主动公开</w:t>
            </w:r>
          </w:p>
        </w:tc>
        <w:tc>
          <w:tcPr>
            <w:tcW w:w="0" w:type="auto"/>
            <w:tcMar>
              <w:top w:w="30" w:type="dxa"/>
              <w:left w:w="30" w:type="dxa"/>
              <w:bottom w:w="30" w:type="dxa"/>
              <w:right w:w="30" w:type="dxa"/>
            </w:tcMar>
            <w:hideMark/>
          </w:tcPr>
          <w:p w14:paraId="7B1D7C1A" w14:textId="77777777" w:rsidR="00035F82" w:rsidRPr="00035F82" w:rsidRDefault="00035F82" w:rsidP="00035F82">
            <w:pPr>
              <w:widowControl/>
              <w:jc w:val="left"/>
              <w:rPr>
                <w:rFonts w:ascii="宋体" w:eastAsia="宋体" w:hAnsi="宋体" w:cs="宋体"/>
                <w:color w:val="686868"/>
                <w:kern w:val="0"/>
                <w:sz w:val="18"/>
                <w:szCs w:val="18"/>
              </w:rPr>
            </w:pPr>
          </w:p>
        </w:tc>
        <w:tc>
          <w:tcPr>
            <w:tcW w:w="0" w:type="auto"/>
            <w:tcMar>
              <w:top w:w="30" w:type="dxa"/>
              <w:left w:w="30" w:type="dxa"/>
              <w:bottom w:w="30" w:type="dxa"/>
              <w:right w:w="30" w:type="dxa"/>
            </w:tcMar>
            <w:hideMark/>
          </w:tcPr>
          <w:p w14:paraId="352EF745" w14:textId="77777777" w:rsidR="00035F82" w:rsidRPr="00035F82" w:rsidRDefault="00035F82" w:rsidP="00035F82">
            <w:pPr>
              <w:widowControl/>
              <w:jc w:val="left"/>
              <w:rPr>
                <w:rFonts w:ascii="Times New Roman" w:eastAsia="Times New Roman" w:hAnsi="Times New Roman" w:cs="Times New Roman"/>
                <w:kern w:val="0"/>
                <w:sz w:val="20"/>
                <w:szCs w:val="20"/>
              </w:rPr>
            </w:pPr>
          </w:p>
        </w:tc>
      </w:tr>
    </w:tbl>
    <w:p w14:paraId="17989BC1" w14:textId="77777777" w:rsidR="00035F82" w:rsidRPr="00035F82" w:rsidRDefault="00035F82" w:rsidP="00035F82">
      <w:pPr>
        <w:widowControl/>
        <w:shd w:val="clear" w:color="auto" w:fill="FFFFFF"/>
        <w:spacing w:line="408" w:lineRule="atLeast"/>
        <w:jc w:val="left"/>
        <w:rPr>
          <w:rFonts w:ascii="微软雅黑" w:eastAsia="微软雅黑" w:hAnsi="微软雅黑" w:cs="宋体"/>
          <w:color w:val="000000"/>
          <w:kern w:val="0"/>
          <w:sz w:val="24"/>
          <w:szCs w:val="24"/>
        </w:rPr>
      </w:pPr>
    </w:p>
    <w:tbl>
      <w:tblPr>
        <w:tblW w:w="5000" w:type="pct"/>
        <w:jc w:val="center"/>
        <w:tblCellSpacing w:w="15" w:type="dxa"/>
        <w:tblCellMar>
          <w:left w:w="0" w:type="dxa"/>
          <w:right w:w="0" w:type="dxa"/>
        </w:tblCellMar>
        <w:tblLook w:val="04A0" w:firstRow="1" w:lastRow="0" w:firstColumn="1" w:lastColumn="0" w:noHBand="0" w:noVBand="1"/>
      </w:tblPr>
      <w:tblGrid>
        <w:gridCol w:w="8306"/>
      </w:tblGrid>
      <w:tr w:rsidR="00035F82" w:rsidRPr="00035F82" w14:paraId="7E591A4C" w14:textId="77777777" w:rsidTr="00035F82">
        <w:trPr>
          <w:tblCellSpacing w:w="15" w:type="dxa"/>
          <w:jc w:val="center"/>
        </w:trPr>
        <w:tc>
          <w:tcPr>
            <w:tcW w:w="0" w:type="auto"/>
            <w:vAlign w:val="center"/>
            <w:hideMark/>
          </w:tcPr>
          <w:p w14:paraId="549BF6D5" w14:textId="2B7B7D5C" w:rsidR="00035F82" w:rsidRPr="00035F82" w:rsidRDefault="00035F82" w:rsidP="00035F82">
            <w:pPr>
              <w:widowControl/>
              <w:spacing w:line="600" w:lineRule="atLeast"/>
              <w:jc w:val="center"/>
              <w:rPr>
                <w:rFonts w:ascii="黑体" w:eastAsia="黑体" w:hAnsi="黑体" w:cs="宋体" w:hint="eastAsia"/>
                <w:b/>
                <w:bCs/>
                <w:color w:val="FF0000"/>
                <w:kern w:val="0"/>
                <w:sz w:val="36"/>
                <w:szCs w:val="36"/>
              </w:rPr>
            </w:pPr>
            <w:bookmarkStart w:id="0" w:name="_GoBack"/>
            <w:r w:rsidRPr="00035F82">
              <w:rPr>
                <w:rFonts w:ascii="黑体" w:eastAsia="黑体" w:hAnsi="黑体" w:cs="宋体" w:hint="eastAsia"/>
                <w:b/>
                <w:bCs/>
                <w:color w:val="FF0000"/>
                <w:kern w:val="0"/>
                <w:sz w:val="36"/>
                <w:szCs w:val="36"/>
              </w:rPr>
              <w:t>兰州市人民政府印发《关于加快民办教育健康发展的实施办法》的通知</w:t>
            </w:r>
            <w:bookmarkEnd w:id="0"/>
          </w:p>
        </w:tc>
      </w:tr>
      <w:tr w:rsidR="00035F82" w:rsidRPr="00035F82" w14:paraId="74DE52ED" w14:textId="77777777" w:rsidTr="00035F82">
        <w:trPr>
          <w:tblCellSpacing w:w="15" w:type="dxa"/>
          <w:jc w:val="center"/>
        </w:trPr>
        <w:tc>
          <w:tcPr>
            <w:tcW w:w="0" w:type="auto"/>
            <w:vAlign w:val="center"/>
            <w:hideMark/>
          </w:tcPr>
          <w:p w14:paraId="3B52DC68" w14:textId="77777777" w:rsidR="00035F82" w:rsidRPr="00035F82" w:rsidRDefault="00035F82" w:rsidP="00035F82">
            <w:pPr>
              <w:widowControl/>
              <w:spacing w:line="600" w:lineRule="atLeast"/>
              <w:jc w:val="center"/>
              <w:rPr>
                <w:rFonts w:ascii="黑体" w:eastAsia="黑体" w:hAnsi="黑体" w:cs="宋体" w:hint="eastAsia"/>
                <w:b/>
                <w:bCs/>
                <w:color w:val="FF0000"/>
                <w:kern w:val="0"/>
                <w:sz w:val="36"/>
                <w:szCs w:val="36"/>
              </w:rPr>
            </w:pPr>
          </w:p>
        </w:tc>
      </w:tr>
      <w:tr w:rsidR="00035F82" w:rsidRPr="00035F82" w14:paraId="40C7E48C" w14:textId="77777777" w:rsidTr="00035F82">
        <w:trPr>
          <w:tblCellSpacing w:w="15" w:type="dxa"/>
          <w:jc w:val="center"/>
        </w:trPr>
        <w:tc>
          <w:tcPr>
            <w:tcW w:w="0" w:type="auto"/>
            <w:vAlign w:val="center"/>
            <w:hideMark/>
          </w:tcPr>
          <w:p w14:paraId="10204370" w14:textId="77777777" w:rsidR="00035F82" w:rsidRPr="00035F82" w:rsidRDefault="00035F82" w:rsidP="00035F82">
            <w:pPr>
              <w:widowControl/>
              <w:spacing w:after="240"/>
              <w:jc w:val="left"/>
              <w:rPr>
                <w:rFonts w:ascii="宋体" w:eastAsia="宋体" w:hAnsi="宋体" w:cs="宋体"/>
                <w:kern w:val="0"/>
                <w:sz w:val="24"/>
                <w:szCs w:val="24"/>
              </w:rPr>
            </w:pPr>
          </w:p>
        </w:tc>
      </w:tr>
      <w:tr w:rsidR="00035F82" w:rsidRPr="00035F82" w14:paraId="361136FA" w14:textId="77777777" w:rsidTr="00035F82">
        <w:trPr>
          <w:tblCellSpacing w:w="15" w:type="dxa"/>
          <w:jc w:val="center"/>
        </w:trPr>
        <w:tc>
          <w:tcPr>
            <w:tcW w:w="0" w:type="auto"/>
            <w:vAlign w:val="center"/>
            <w:hideMark/>
          </w:tcPr>
          <w:p w14:paraId="4F97A5ED" w14:textId="77777777" w:rsidR="00035F82" w:rsidRPr="00035F82" w:rsidRDefault="00035F82" w:rsidP="00035F82">
            <w:pPr>
              <w:widowControl/>
              <w:spacing w:line="555" w:lineRule="atLeast"/>
              <w:jc w:val="left"/>
              <w:rPr>
                <w:rFonts w:ascii="仿宋" w:eastAsia="仿宋" w:hAnsi="仿宋" w:cs="宋体"/>
                <w:color w:val="3D3D3D"/>
                <w:kern w:val="0"/>
                <w:sz w:val="32"/>
                <w:szCs w:val="32"/>
              </w:rPr>
            </w:pPr>
            <w:r w:rsidRPr="00035F82">
              <w:rPr>
                <w:rFonts w:ascii="Calibri" w:eastAsia="仿宋" w:hAnsi="Calibri" w:cs="Calibri"/>
                <w:color w:val="3D3D3D"/>
                <w:kern w:val="0"/>
                <w:sz w:val="32"/>
                <w:szCs w:val="32"/>
              </w:rPr>
              <w:t> </w:t>
            </w:r>
          </w:p>
          <w:p w14:paraId="07C5517D"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各区、县人民政府，市政府有关部门、各有关单位，兰州新区、高新区、经济区管委会：</w:t>
            </w:r>
          </w:p>
          <w:p w14:paraId="37D3DA7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《关于加快民办教育健康发展的实施办法》已经市政府同意，现印发给你们，请认真贯彻执行。</w:t>
            </w:r>
            <w:r w:rsidRPr="00035F82">
              <w:rPr>
                <w:rFonts w:ascii="Calibri" w:eastAsia="仿宋" w:hAnsi="Calibri" w:cs="Calibri"/>
                <w:color w:val="3D3D3D"/>
                <w:kern w:val="0"/>
                <w:sz w:val="36"/>
                <w:szCs w:val="36"/>
              </w:rPr>
              <w:t> </w:t>
            </w:r>
          </w:p>
          <w:p w14:paraId="5570C798"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6"/>
                <w:szCs w:val="36"/>
              </w:rPr>
              <w:t> </w:t>
            </w:r>
          </w:p>
          <w:p w14:paraId="62A5ED2E"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6"/>
                <w:szCs w:val="36"/>
              </w:rPr>
              <w:t> </w:t>
            </w:r>
          </w:p>
          <w:p w14:paraId="1288EB2F"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6"/>
                <w:szCs w:val="36"/>
              </w:rPr>
              <w:t> </w:t>
            </w:r>
          </w:p>
          <w:p w14:paraId="29B32C03" w14:textId="77777777" w:rsidR="00035F82" w:rsidRPr="00035F82" w:rsidRDefault="00035F82" w:rsidP="00035F82">
            <w:pPr>
              <w:widowControl/>
              <w:spacing w:line="555" w:lineRule="atLeast"/>
              <w:ind w:right="945" w:firstLine="5595"/>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2"/>
                <w:szCs w:val="32"/>
              </w:rPr>
              <w:t>           </w:t>
            </w:r>
            <w:r w:rsidRPr="00035F82">
              <w:rPr>
                <w:rFonts w:ascii="仿宋" w:eastAsia="仿宋" w:hAnsi="仿宋" w:cs="宋体" w:hint="eastAsia"/>
                <w:color w:val="3D3D3D"/>
                <w:kern w:val="0"/>
                <w:sz w:val="32"/>
                <w:szCs w:val="32"/>
              </w:rPr>
              <w:t xml:space="preserve"> </w:t>
            </w:r>
            <w:r w:rsidRPr="00035F82">
              <w:rPr>
                <w:rFonts w:ascii="Calibri" w:eastAsia="仿宋" w:hAnsi="Calibri" w:cs="Calibri"/>
                <w:color w:val="3D3D3D"/>
                <w:kern w:val="0"/>
                <w:sz w:val="32"/>
                <w:szCs w:val="32"/>
              </w:rPr>
              <w:t>   </w:t>
            </w:r>
            <w:r w:rsidRPr="00035F82">
              <w:rPr>
                <w:rFonts w:ascii="仿宋" w:eastAsia="仿宋" w:hAnsi="仿宋" w:cs="宋体" w:hint="eastAsia"/>
                <w:color w:val="3D3D3D"/>
                <w:kern w:val="0"/>
                <w:sz w:val="32"/>
                <w:szCs w:val="32"/>
              </w:rPr>
              <w:t xml:space="preserve"> 兰州市人民政府</w:t>
            </w:r>
          </w:p>
          <w:p w14:paraId="59AC42EF" w14:textId="77777777" w:rsidR="00035F82" w:rsidRPr="00035F82" w:rsidRDefault="00035F82" w:rsidP="00035F82">
            <w:pPr>
              <w:widowControl/>
              <w:spacing w:line="555" w:lineRule="atLeast"/>
              <w:ind w:right="945" w:firstLine="5445"/>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2"/>
                <w:szCs w:val="32"/>
              </w:rPr>
              <w:t>                </w:t>
            </w:r>
            <w:r w:rsidRPr="00035F82">
              <w:rPr>
                <w:rFonts w:ascii="仿宋" w:eastAsia="仿宋" w:hAnsi="仿宋" w:cs="宋体" w:hint="eastAsia"/>
                <w:color w:val="3D3D3D"/>
                <w:kern w:val="0"/>
                <w:sz w:val="32"/>
                <w:szCs w:val="32"/>
              </w:rPr>
              <w:t xml:space="preserve"> 2018年</w:t>
            </w:r>
            <w:r w:rsidRPr="00035F82">
              <w:rPr>
                <w:rFonts w:ascii="仿宋" w:eastAsia="仿宋" w:hAnsi="仿宋" w:cs="宋体" w:hint="eastAsia"/>
                <w:color w:val="3D3D3D"/>
                <w:kern w:val="0"/>
                <w:sz w:val="36"/>
                <w:szCs w:val="36"/>
              </w:rPr>
              <w:t>8</w:t>
            </w:r>
            <w:r w:rsidRPr="00035F82">
              <w:rPr>
                <w:rFonts w:ascii="仿宋" w:eastAsia="仿宋" w:hAnsi="仿宋" w:cs="宋体" w:hint="eastAsia"/>
                <w:color w:val="3D3D3D"/>
                <w:kern w:val="0"/>
                <w:sz w:val="32"/>
                <w:szCs w:val="32"/>
              </w:rPr>
              <w:t>月</w:t>
            </w:r>
            <w:r w:rsidRPr="00035F82">
              <w:rPr>
                <w:rFonts w:ascii="仿宋" w:eastAsia="仿宋" w:hAnsi="仿宋" w:cs="宋体" w:hint="eastAsia"/>
                <w:color w:val="3D3D3D"/>
                <w:kern w:val="0"/>
                <w:sz w:val="36"/>
                <w:szCs w:val="36"/>
              </w:rPr>
              <w:t>13</w:t>
            </w:r>
            <w:r w:rsidRPr="00035F82">
              <w:rPr>
                <w:rFonts w:ascii="仿宋" w:eastAsia="仿宋" w:hAnsi="仿宋" w:cs="宋体" w:hint="eastAsia"/>
                <w:color w:val="3D3D3D"/>
                <w:kern w:val="0"/>
                <w:sz w:val="32"/>
                <w:szCs w:val="32"/>
              </w:rPr>
              <w:t>日</w:t>
            </w:r>
          </w:p>
          <w:p w14:paraId="4090AE7B"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6"/>
                <w:szCs w:val="36"/>
              </w:rPr>
              <w:t> </w:t>
            </w:r>
          </w:p>
          <w:p w14:paraId="09826E7E" w14:textId="77777777" w:rsidR="00035F82" w:rsidRPr="00035F82" w:rsidRDefault="00035F82" w:rsidP="00035F82">
            <w:pPr>
              <w:widowControl/>
              <w:spacing w:line="555" w:lineRule="atLeast"/>
              <w:jc w:val="center"/>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44"/>
                <w:szCs w:val="44"/>
              </w:rPr>
              <w:t>关于加快民办教育健康发展的实施办法</w:t>
            </w:r>
          </w:p>
          <w:p w14:paraId="6BD58806" w14:textId="77777777" w:rsidR="00035F82" w:rsidRPr="00035F82" w:rsidRDefault="00035F82" w:rsidP="00035F82">
            <w:pPr>
              <w:widowControl/>
              <w:spacing w:line="555" w:lineRule="atLeast"/>
              <w:jc w:val="left"/>
              <w:rPr>
                <w:rFonts w:ascii="仿宋" w:eastAsia="仿宋" w:hAnsi="仿宋" w:cs="宋体" w:hint="eastAsia"/>
                <w:color w:val="3D3D3D"/>
                <w:kern w:val="0"/>
                <w:sz w:val="32"/>
                <w:szCs w:val="32"/>
              </w:rPr>
            </w:pPr>
            <w:r w:rsidRPr="00035F82">
              <w:rPr>
                <w:rFonts w:ascii="Calibri" w:eastAsia="仿宋" w:hAnsi="Calibri" w:cs="Calibri"/>
                <w:color w:val="3D3D3D"/>
                <w:kern w:val="0"/>
                <w:sz w:val="36"/>
                <w:szCs w:val="36"/>
              </w:rPr>
              <w:t> </w:t>
            </w:r>
          </w:p>
          <w:p w14:paraId="79D04D7B"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lastRenderedPageBreak/>
              <w:t>为深化民办教育综合改革，鼓励、扶持、规范社会力量兴办教育，形成层次类型多样、充满生机活力的民办教育发展新局面，有效增加全市教育服务供给，根据《甘肃省人民政府关于进一步促进民办教育健康发展的实施意见》精神，结合我市实际，制订以下实施办法。</w:t>
            </w:r>
          </w:p>
          <w:p w14:paraId="473958E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一、总体要求</w:t>
            </w:r>
          </w:p>
          <w:p w14:paraId="7E145B1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（一）指导思想</w:t>
            </w:r>
          </w:p>
          <w:p w14:paraId="6DF6DAD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深入贯彻党的十九大精神，以习近平新时代中国特色社会主义思想为指导，全面贯彻党的教育方针，坚持社会主义办学方向，以立德树人为根本任务，培育和</w:t>
            </w:r>
            <w:proofErr w:type="gramStart"/>
            <w:r w:rsidRPr="00035F82">
              <w:rPr>
                <w:rFonts w:ascii="仿宋" w:eastAsia="仿宋" w:hAnsi="仿宋" w:cs="宋体" w:hint="eastAsia"/>
                <w:color w:val="3D3D3D"/>
                <w:kern w:val="0"/>
                <w:sz w:val="32"/>
                <w:szCs w:val="32"/>
              </w:rPr>
              <w:t>践行</w:t>
            </w:r>
            <w:proofErr w:type="gramEnd"/>
            <w:r w:rsidRPr="00035F82">
              <w:rPr>
                <w:rFonts w:ascii="仿宋" w:eastAsia="仿宋" w:hAnsi="仿宋" w:cs="宋体" w:hint="eastAsia"/>
                <w:color w:val="3D3D3D"/>
                <w:kern w:val="0"/>
                <w:sz w:val="32"/>
                <w:szCs w:val="32"/>
              </w:rPr>
              <w:t>社会主义核心价值观。实行分类管理，创新体制机制，完善扶持政策，充分调动社会力量兴办教育的积极性，加强规范管理，提高办学质量，促进民办教育规模、结构、质量、效益协调发展，培养德智体美全面发展的社会主义建设者和接班人。</w:t>
            </w:r>
          </w:p>
          <w:p w14:paraId="32365C8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（二）基本原则</w:t>
            </w:r>
          </w:p>
          <w:p w14:paraId="6A88423D"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分类管理原则。实行非营利性和营利性分类管理，实施差别化扶持政策，积极引导社会力量举办非营利性民办学校。坚持教育的公益属性，非营利性民办学校、营利性民办学校都要始终把社会效益放在首位。</w:t>
            </w:r>
          </w:p>
          <w:p w14:paraId="08621BE5"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综合施策原则。做好顶层设计，统筹相关政策，破解发展障碍，优化服务环境，营造有利于民办教育发展的制</w:t>
            </w:r>
            <w:r w:rsidRPr="00035F82">
              <w:rPr>
                <w:rFonts w:ascii="仿宋" w:eastAsia="仿宋" w:hAnsi="仿宋" w:cs="宋体" w:hint="eastAsia"/>
                <w:color w:val="3D3D3D"/>
                <w:kern w:val="0"/>
                <w:sz w:val="32"/>
                <w:szCs w:val="32"/>
              </w:rPr>
              <w:lastRenderedPageBreak/>
              <w:t>度环境。统筹全市教育资源，合理布局，实现公办学校和民办学校之间规模、质量和效益有效互补、协调发展。</w:t>
            </w:r>
          </w:p>
          <w:p w14:paraId="36D4CBBA"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内涵发展原则。支持高水平有特色民办学校培育优质学科、专业、课程、师资，优化管理，整体提升教育教学质量，着力打造具有影响力和竞争力的民办教育品牌，着力培养有理想、有境界、有情怀、有担当的民办教育家，促进民办教育内涵发展、特色发展。</w:t>
            </w:r>
          </w:p>
          <w:p w14:paraId="1C986681"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依法管理原则。依法保障办学效益，依法履职、简政放权、放管结合、优化服务，支持和规范民办教育，全面提高民办教育治理水平。</w:t>
            </w:r>
          </w:p>
          <w:p w14:paraId="1DA124BA"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二、加强民办学校党的建设</w:t>
            </w:r>
          </w:p>
          <w:p w14:paraId="4A0AC072"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（三）全面发挥党建核心作用</w:t>
            </w:r>
          </w:p>
          <w:p w14:paraId="1985BD31"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完善民办学校党组织设置，理顺党组织隶属关系，选好配强民办学校党组织负责人。健全民办学校党组织工作保障机制，落实思想建设、组织建设、作风建设、反腐倡廉建设、制度建设，落实党组织参与决策和监督机制，实现学校基层党组织全覆盖、党建工作上水平。发挥民办学校党组织政治核心作用，强化思想引领，牢牢把握社会主义办学方向，牢牢把握党对民办学校意识形态工作的领导权、话语权，切实维护民办学校和谐稳定。积极做好民办学校党员发展和教育管理服务工作。坚持</w:t>
            </w:r>
            <w:proofErr w:type="gramStart"/>
            <w:r w:rsidRPr="00035F82">
              <w:rPr>
                <w:rFonts w:ascii="仿宋" w:eastAsia="仿宋" w:hAnsi="仿宋" w:cs="宋体" w:hint="eastAsia"/>
                <w:color w:val="3D3D3D"/>
                <w:kern w:val="0"/>
                <w:sz w:val="32"/>
                <w:szCs w:val="32"/>
              </w:rPr>
              <w:t>党建带群</w:t>
            </w:r>
            <w:proofErr w:type="gramEnd"/>
            <w:r w:rsidRPr="00035F82">
              <w:rPr>
                <w:rFonts w:ascii="仿宋" w:eastAsia="仿宋" w:hAnsi="仿宋" w:cs="宋体" w:hint="eastAsia"/>
                <w:color w:val="3D3D3D"/>
                <w:kern w:val="0"/>
                <w:sz w:val="32"/>
                <w:szCs w:val="32"/>
              </w:rPr>
              <w:t>建，加强民办学校共青团组织建设。落实党建工作责任制，把党</w:t>
            </w:r>
            <w:r w:rsidRPr="00035F82">
              <w:rPr>
                <w:rFonts w:ascii="仿宋" w:eastAsia="仿宋" w:hAnsi="仿宋" w:cs="宋体" w:hint="eastAsia"/>
                <w:color w:val="3D3D3D"/>
                <w:kern w:val="0"/>
                <w:sz w:val="32"/>
                <w:szCs w:val="32"/>
              </w:rPr>
              <w:lastRenderedPageBreak/>
              <w:t>建工作作为民办学校设立、登记、年度检查、评估考核、监督管理的必备条件和重要内容。</w:t>
            </w:r>
          </w:p>
          <w:p w14:paraId="3AB7CA3B"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（四）强化思想政治教育工作</w:t>
            </w:r>
          </w:p>
          <w:p w14:paraId="37D6139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把思想政治教育工作纳入民办学校事业发展规划，把思想政治工作队伍建设纳入学校人才队伍培养规划，全面提升思想政治教育工作水平。切实落实思想政治理论课和思想品德课课程、教材、教师队伍建设，深入推进中国特色社会主义理论体系进教材、进课堂、进头脑，把社会主义核心价值观融入教育教学全过程、教书育人各环节，不断增强广大师生中国特色社会主义道路自信、理论自信、制度自信、文化自信。切实加强理想信念和优秀传统文化、革命传统文化、民族团结教育，引导学生树立正确的世界观、人生观、价值观。大力开展社会实践和志愿服务，积极开展心理健康教育。创新网络思想政治教育方式，大力弘扬主旋律、</w:t>
            </w:r>
            <w:proofErr w:type="gramStart"/>
            <w:r w:rsidRPr="00035F82">
              <w:rPr>
                <w:rFonts w:ascii="仿宋" w:eastAsia="仿宋" w:hAnsi="仿宋" w:cs="宋体" w:hint="eastAsia"/>
                <w:color w:val="3D3D3D"/>
                <w:kern w:val="0"/>
                <w:sz w:val="32"/>
                <w:szCs w:val="32"/>
              </w:rPr>
              <w:t>传播正</w:t>
            </w:r>
            <w:proofErr w:type="gramEnd"/>
            <w:r w:rsidRPr="00035F82">
              <w:rPr>
                <w:rFonts w:ascii="仿宋" w:eastAsia="仿宋" w:hAnsi="仿宋" w:cs="宋体" w:hint="eastAsia"/>
                <w:color w:val="3D3D3D"/>
                <w:kern w:val="0"/>
                <w:sz w:val="32"/>
                <w:szCs w:val="32"/>
              </w:rPr>
              <w:t>能量。</w:t>
            </w:r>
          </w:p>
          <w:p w14:paraId="2AB9B59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三、实行差异化扶持政策</w:t>
            </w:r>
          </w:p>
          <w:p w14:paraId="3178046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（五）加大公共财政对民办教育的扶持力度</w:t>
            </w:r>
          </w:p>
          <w:p w14:paraId="644D8CC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建立健全以政府购买服务为主，助学贷款、奖励性补助等方式为辅的支持民办学校提供普惠性教育服务的多元化公共财政扶持体系。通过政府购买服务等方式向民办学校购买普惠性教育服务时，同等条件下应优先选择非营利性民办学校。财政扶持民办教育发展的资金要纳入预算，</w:t>
            </w:r>
            <w:r w:rsidRPr="00035F82">
              <w:rPr>
                <w:rFonts w:ascii="仿宋" w:eastAsia="仿宋" w:hAnsi="仿宋" w:cs="宋体" w:hint="eastAsia"/>
                <w:color w:val="3D3D3D"/>
                <w:kern w:val="0"/>
                <w:sz w:val="32"/>
                <w:szCs w:val="32"/>
              </w:rPr>
              <w:lastRenderedPageBreak/>
              <w:t>并向社会公开，接受审计和社会监督，提高资金使用效益。普惠性民办幼儿园</w:t>
            </w:r>
            <w:proofErr w:type="gramStart"/>
            <w:r w:rsidRPr="00035F82">
              <w:rPr>
                <w:rFonts w:ascii="仿宋" w:eastAsia="仿宋" w:hAnsi="仿宋" w:cs="宋体" w:hint="eastAsia"/>
                <w:color w:val="3D3D3D"/>
                <w:kern w:val="0"/>
                <w:sz w:val="32"/>
                <w:szCs w:val="32"/>
              </w:rPr>
              <w:t>的奖补资金</w:t>
            </w:r>
            <w:proofErr w:type="gramEnd"/>
            <w:r w:rsidRPr="00035F82">
              <w:rPr>
                <w:rFonts w:ascii="仿宋" w:eastAsia="仿宋" w:hAnsi="仿宋" w:cs="宋体" w:hint="eastAsia"/>
                <w:color w:val="3D3D3D"/>
                <w:kern w:val="0"/>
                <w:sz w:val="32"/>
                <w:szCs w:val="32"/>
              </w:rPr>
              <w:t>，从省、市学前教育专项资金中安排。</w:t>
            </w:r>
          </w:p>
          <w:p w14:paraId="0E1E925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（六）落实税费优惠政策</w:t>
            </w:r>
          </w:p>
          <w:p w14:paraId="45E0406F"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民办学校按照国家有关规定享受相关税收优惠政策。对企业办的各类学校、幼儿园自用的房产、土地，免征房产税、城镇土地使用税。对企业支持教育事业的公益性捐赠支出，按照税法有关规定，在年度利润总额</w:t>
            </w:r>
            <w:r w:rsidRPr="00035F82">
              <w:rPr>
                <w:rFonts w:ascii="仿宋" w:eastAsia="仿宋" w:hAnsi="仿宋" w:cs="宋体" w:hint="eastAsia"/>
                <w:color w:val="3D3D3D"/>
                <w:kern w:val="0"/>
                <w:sz w:val="36"/>
                <w:szCs w:val="36"/>
              </w:rPr>
              <w:t>12%</w:t>
            </w:r>
            <w:r w:rsidRPr="00035F82">
              <w:rPr>
                <w:rFonts w:ascii="仿宋" w:eastAsia="仿宋" w:hAnsi="仿宋" w:cs="宋体" w:hint="eastAsia"/>
                <w:color w:val="3D3D3D"/>
                <w:kern w:val="0"/>
                <w:sz w:val="32"/>
                <w:szCs w:val="32"/>
              </w:rPr>
              <w:t>以内的部分，准予在计算应纳税所得额时扣除；对个人支持教育事业的公益性捐赠支出，按照税收法律法规及政策的相关规定在个人所得税前予以扣除。非营利性民办学校与公办学校享有同等待遇，按照税法规定进行免税资格认定后，免征非营利性收入的企业所得税。捐资建设校舍及开展表彰资助等活动的冠名依法尊重捐赠人意愿。民办学校用电、用水、用气、用热，执行与公办学校相同的价格政策。</w:t>
            </w:r>
          </w:p>
          <w:p w14:paraId="4714CAB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（七）实行差别化用地政策</w:t>
            </w:r>
          </w:p>
          <w:p w14:paraId="03B10FD8"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民办学校建设用地按科教用地管理，非营利性民办学校享受公办学校同等政策，以划拨方式供应土地。营利性民办学校以公开出让方式供应土地。只有一个意向用地者的，可以协议出让方式供应土地。</w:t>
            </w:r>
          </w:p>
          <w:p w14:paraId="3AB98AA4"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（八）实行分类收费政策</w:t>
            </w:r>
          </w:p>
          <w:p w14:paraId="7B087FC1"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lastRenderedPageBreak/>
              <w:t>非营利性的民办中小学校收费，由各级政府按照市场化方向，根据当地实际情况确定；营利性民办学校收费实行市场调节价，收费标准由各民办学校自主确定。各级物价、教育行政主管部门要加强对民办学校收费行为的监管，严格查处违反教育收费政策规定，自立项目乱收费、未按规定进行收费公示、操纵收费、价格欺诈、集资或变相集资等乱收费行为。民办学校要严格按照国家及省市政策制定具体退费办法。</w:t>
            </w:r>
          </w:p>
          <w:p w14:paraId="101A089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（九）拓宽民办学校筹资渠道</w:t>
            </w:r>
          </w:p>
          <w:p w14:paraId="51C7B3D0"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建立健全民办教育投融资机制，依托现有融资性担保机构，加大对民办学校的融资支持；鼓励民办教育行业组织组建担保公司，积极开展业务，服务民办学校。在风险可控的条件下，可建立民办学校低息贷款政策，支持民办学校融资。鼓励金融机构在风险可控的条件下，开发适合民办学校特点的金融产品，为民办学校提供用于扩大和改善办学条件为目的的信贷支持。探索办理民办学校学费收费权、未来经营收入、知识产权质押以及担保中心信用担保等贷款业务，提供银行贷款、教育信托投资、融资租赁等多样化的金融服务。允许营利性的教育培训机构以有偿取得的土地、设施等财产进行抵押融资。鼓励银行业金融机构建立以风险控制为核心的贷后管理机制，并在代收学费、结算、代发工资等方面与民办学校加强合作，提高金</w:t>
            </w:r>
            <w:r w:rsidRPr="00035F82">
              <w:rPr>
                <w:rFonts w:ascii="仿宋" w:eastAsia="仿宋" w:hAnsi="仿宋" w:cs="宋体" w:hint="eastAsia"/>
                <w:color w:val="3D3D3D"/>
                <w:kern w:val="0"/>
                <w:sz w:val="32"/>
                <w:szCs w:val="32"/>
              </w:rPr>
              <w:lastRenderedPageBreak/>
              <w:t>融服务效率。支持民办学校依照国家规定利用捐赠资金和办学结余设立民办教育发展基金，通过专业基金运营机构运作，实现保值增值，收益用于学校发展；鼓励成立民办学校基金会，通过依法取得的基金投资收益来滚动积累资金。鼓励和支持营利性民办学校建立股权激励机制。探索多元主体合作办学，推广政府和社会资本合作（</w:t>
            </w:r>
            <w:r w:rsidRPr="00035F82">
              <w:rPr>
                <w:rFonts w:ascii="仿宋" w:eastAsia="仿宋" w:hAnsi="仿宋" w:cs="宋体" w:hint="eastAsia"/>
                <w:color w:val="3D3D3D"/>
                <w:kern w:val="0"/>
                <w:sz w:val="36"/>
                <w:szCs w:val="36"/>
              </w:rPr>
              <w:t>PPP</w:t>
            </w:r>
            <w:r w:rsidRPr="00035F82">
              <w:rPr>
                <w:rFonts w:ascii="仿宋" w:eastAsia="仿宋" w:hAnsi="仿宋" w:cs="宋体" w:hint="eastAsia"/>
                <w:color w:val="3D3D3D"/>
                <w:kern w:val="0"/>
                <w:sz w:val="32"/>
                <w:szCs w:val="32"/>
              </w:rPr>
              <w:t>）模式，鼓励社会资本参与教育基础设施建设、运营管理以及提供专业化服务。</w:t>
            </w:r>
          </w:p>
          <w:p w14:paraId="754A062E"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四、依法保障办学权益</w:t>
            </w:r>
          </w:p>
          <w:p w14:paraId="33DC07D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（十）依法落实法人财产</w:t>
            </w:r>
          </w:p>
          <w:p w14:paraId="1B24FFE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举办者应当依法按时、足额履行出资义务，投入的资产须经会计师事务所验资和评估机构评估后，将出资用于办学的土地、校舍和其他资产足额全部过户到学校名下。资产未过户到学校名下前，举办者对学校依法承担相应责任。存续期间，民办学校对举办者投入学校的资产、国有资产、受赠的财产以及办学积累享有法人财产权，所有资产由民办学校依法管理和使用，任何组织和个人不得侵占、挪用、抽逃。</w:t>
            </w:r>
          </w:p>
          <w:p w14:paraId="7579D0A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（十一）依法保障自主办学</w:t>
            </w:r>
          </w:p>
          <w:p w14:paraId="5D46760D"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扩大民办中等职业学校专业设置自主权，鼓励学校根据国家战略和区域产业发展需求，依法依规设置和调整学科专业。民办中小学校在完成国家规定课程前提下，可自</w:t>
            </w:r>
            <w:r w:rsidRPr="00035F82">
              <w:rPr>
                <w:rFonts w:ascii="仿宋" w:eastAsia="仿宋" w:hAnsi="仿宋" w:cs="宋体" w:hint="eastAsia"/>
                <w:color w:val="3D3D3D"/>
                <w:kern w:val="0"/>
                <w:sz w:val="32"/>
                <w:szCs w:val="32"/>
              </w:rPr>
              <w:lastRenderedPageBreak/>
              <w:t>主开展教育教学活动。民办幼儿园可依法依规自主、科学开展保育活动。中等以下层次民办学校按照国家有关规定，在核定的办学规模内，与当地公办学校同期面向社会自主招生。教育部门要合理确定民办学历教育学校招生范围，不得对民办学校跨区域招生设置障碍。</w:t>
            </w:r>
          </w:p>
          <w:p w14:paraId="732BB36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（十二）依法保障师生权益</w:t>
            </w:r>
          </w:p>
          <w:p w14:paraId="6E8E58B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教育行政部门要将民办学校教师队伍建设纳入教师队伍建设整体规划。完善学校、个人、政府合理分担的民办学校教职工社会保障机制。民办学校要依法保障教职工的工资、福利待遇，为教职工足额缴纳社会保险费和住房公积金。鼓励民办学校按规定为教职工办理职业年金等补充养老保险，提高民办学校教师社保缴费水平。落实跨地区社会保险关系转移接续政策，完善民办学校教师人事代理制度和户籍迁移等方面的服务政策。民办学校要从学费收入中安排一定比例资金用于教师培训。民办学校教师在资格认定、职务评聘、培养培训、评优表彰等方面与公办学校教师享有同等权利。非营利性民办学校教师享受当地公办学校同等的人才引进政策。民办学校学生在评奖评优、升学就业、社会优待、医疗保险等方面与同级同类公办学校学生享有同等权利。依法落实民办学校师生对学校办学管理的知情权、参与权，保障师生参与民主管理和民主监</w:t>
            </w:r>
            <w:r w:rsidRPr="00035F82">
              <w:rPr>
                <w:rFonts w:ascii="仿宋" w:eastAsia="仿宋" w:hAnsi="仿宋" w:cs="宋体" w:hint="eastAsia"/>
                <w:color w:val="3D3D3D"/>
                <w:kern w:val="0"/>
                <w:sz w:val="32"/>
                <w:szCs w:val="32"/>
              </w:rPr>
              <w:lastRenderedPageBreak/>
              <w:t>督的权利。完善民办学校师生争议处理机制，维护师生的合法权益。</w:t>
            </w:r>
          </w:p>
          <w:p w14:paraId="65EE9708"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五、落实分类管理制度</w:t>
            </w:r>
          </w:p>
          <w:p w14:paraId="0D25086B"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（十三）严格实行分类管理</w:t>
            </w:r>
          </w:p>
          <w:p w14:paraId="60C0A3AC"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实行非营利性和营利性分类管理。非营利性民办学校举办者不取得办学收益，办学结余全部用于办学。营利性民办学校举办者可以取得办学收益，办学结余依据国家有关规定进行分配。义务教育阶段不得举办营利性民办学校。鼓励社会力量进入教育领域举办非营利性民办学校。</w:t>
            </w:r>
          </w:p>
          <w:p w14:paraId="5953DD2B"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（十四）依法依规办理登记</w:t>
            </w:r>
          </w:p>
          <w:p w14:paraId="015892BE"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正式批准设立的非营利性民办学校，符合《民办非企业单位登记管理暂行条例》等有关规定的，到民政部门登记为民办非企业单位；符合《事业单位登记管理暂行条例》等有关规定的，到事业单位登记管理机关登记为事业单位。正式批准设立的营利性民办学校</w:t>
            </w:r>
            <w:r w:rsidRPr="00035F82">
              <w:rPr>
                <w:rFonts w:ascii="仿宋" w:eastAsia="仿宋" w:hAnsi="仿宋" w:cs="宋体" w:hint="eastAsia"/>
                <w:color w:val="3D3D3D"/>
                <w:kern w:val="0"/>
                <w:sz w:val="36"/>
                <w:szCs w:val="36"/>
              </w:rPr>
              <w:t>,</w:t>
            </w:r>
            <w:r w:rsidRPr="00035F82">
              <w:rPr>
                <w:rFonts w:ascii="仿宋" w:eastAsia="仿宋" w:hAnsi="仿宋" w:cs="宋体" w:hint="eastAsia"/>
                <w:color w:val="3D3D3D"/>
                <w:kern w:val="0"/>
                <w:sz w:val="32"/>
                <w:szCs w:val="32"/>
              </w:rPr>
              <w:t>依据法律法规规定的管辖权限到工商行政管理部门办理登记。登记管理机关凭主管部门出具的执业许可证明文件，在规定时限内发给登记证书。</w:t>
            </w:r>
          </w:p>
          <w:p w14:paraId="3E022784"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(十五</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健全学校退出机制</w:t>
            </w:r>
          </w:p>
          <w:p w14:paraId="73B2B80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捐资举办的民办学校终止时，清偿后剩余财产统筹用于教育等社会事业。</w:t>
            </w:r>
            <w:r w:rsidRPr="00035F82">
              <w:rPr>
                <w:rFonts w:ascii="仿宋" w:eastAsia="仿宋" w:hAnsi="仿宋" w:cs="宋体" w:hint="eastAsia"/>
                <w:color w:val="3D3D3D"/>
                <w:kern w:val="0"/>
                <w:sz w:val="36"/>
                <w:szCs w:val="36"/>
              </w:rPr>
              <w:t>2016</w:t>
            </w:r>
            <w:r w:rsidRPr="00035F82">
              <w:rPr>
                <w:rFonts w:ascii="仿宋" w:eastAsia="仿宋" w:hAnsi="仿宋" w:cs="宋体" w:hint="eastAsia"/>
                <w:color w:val="3D3D3D"/>
                <w:kern w:val="0"/>
                <w:sz w:val="32"/>
                <w:szCs w:val="32"/>
              </w:rPr>
              <w:t>年</w:t>
            </w:r>
            <w:r w:rsidRPr="00035F82">
              <w:rPr>
                <w:rFonts w:ascii="仿宋" w:eastAsia="仿宋" w:hAnsi="仿宋" w:cs="宋体" w:hint="eastAsia"/>
                <w:color w:val="3D3D3D"/>
                <w:kern w:val="0"/>
                <w:sz w:val="36"/>
                <w:szCs w:val="36"/>
              </w:rPr>
              <w:t>11</w:t>
            </w:r>
            <w:r w:rsidRPr="00035F82">
              <w:rPr>
                <w:rFonts w:ascii="仿宋" w:eastAsia="仿宋" w:hAnsi="仿宋" w:cs="宋体" w:hint="eastAsia"/>
                <w:color w:val="3D3D3D"/>
                <w:kern w:val="0"/>
                <w:sz w:val="32"/>
                <w:szCs w:val="32"/>
              </w:rPr>
              <w:t>月</w:t>
            </w:r>
            <w:r w:rsidRPr="00035F82">
              <w:rPr>
                <w:rFonts w:ascii="仿宋" w:eastAsia="仿宋" w:hAnsi="仿宋" w:cs="宋体" w:hint="eastAsia"/>
                <w:color w:val="3D3D3D"/>
                <w:kern w:val="0"/>
                <w:sz w:val="36"/>
                <w:szCs w:val="36"/>
              </w:rPr>
              <w:t>7</w:t>
            </w:r>
            <w:r w:rsidRPr="00035F82">
              <w:rPr>
                <w:rFonts w:ascii="仿宋" w:eastAsia="仿宋" w:hAnsi="仿宋" w:cs="宋体" w:hint="eastAsia"/>
                <w:color w:val="3D3D3D"/>
                <w:kern w:val="0"/>
                <w:sz w:val="32"/>
                <w:szCs w:val="32"/>
              </w:rPr>
              <w:t>日《全国人民代表大</w:t>
            </w:r>
            <w:r w:rsidRPr="00035F82">
              <w:rPr>
                <w:rFonts w:ascii="仿宋" w:eastAsia="仿宋" w:hAnsi="仿宋" w:cs="宋体" w:hint="eastAsia"/>
                <w:color w:val="3D3D3D"/>
                <w:kern w:val="0"/>
                <w:sz w:val="32"/>
                <w:szCs w:val="32"/>
              </w:rPr>
              <w:lastRenderedPageBreak/>
              <w:t>会常务委员会关于修改〈中华人民共和国民办教育促进法〉的决定》公布前设立的民办学校，选择登记为非营利性民办学校的，终止时，民办学校的财产依法清偿后有剩余的，按照国家有关规定给予出资者相应的补偿或者奖励，其余财产继续用于其他非营利性学校办学；选择登记为营利性民办学校的，应当进行财务清算，依法明确财产权属，终止时，民办学校的财产依法清偿后有剩余的，依照《中华人民共和国公司法》有关规定处理，可按照股东的出资比例或持有的股份比例分配。</w:t>
            </w:r>
            <w:r w:rsidRPr="00035F82">
              <w:rPr>
                <w:rFonts w:ascii="仿宋" w:eastAsia="仿宋" w:hAnsi="仿宋" w:cs="宋体" w:hint="eastAsia"/>
                <w:color w:val="3D3D3D"/>
                <w:kern w:val="0"/>
                <w:sz w:val="36"/>
                <w:szCs w:val="36"/>
              </w:rPr>
              <w:t>2016</w:t>
            </w:r>
            <w:r w:rsidRPr="00035F82">
              <w:rPr>
                <w:rFonts w:ascii="仿宋" w:eastAsia="仿宋" w:hAnsi="仿宋" w:cs="宋体" w:hint="eastAsia"/>
                <w:color w:val="3D3D3D"/>
                <w:kern w:val="0"/>
                <w:sz w:val="32"/>
                <w:szCs w:val="32"/>
              </w:rPr>
              <w:t>年</w:t>
            </w:r>
            <w:r w:rsidRPr="00035F82">
              <w:rPr>
                <w:rFonts w:ascii="仿宋" w:eastAsia="仿宋" w:hAnsi="仿宋" w:cs="宋体" w:hint="eastAsia"/>
                <w:color w:val="3D3D3D"/>
                <w:kern w:val="0"/>
                <w:sz w:val="36"/>
                <w:szCs w:val="36"/>
              </w:rPr>
              <w:t>11</w:t>
            </w:r>
            <w:r w:rsidRPr="00035F82">
              <w:rPr>
                <w:rFonts w:ascii="仿宋" w:eastAsia="仿宋" w:hAnsi="仿宋" w:cs="宋体" w:hint="eastAsia"/>
                <w:color w:val="3D3D3D"/>
                <w:kern w:val="0"/>
                <w:sz w:val="32"/>
                <w:szCs w:val="32"/>
              </w:rPr>
              <w:t>月</w:t>
            </w:r>
            <w:r w:rsidRPr="00035F82">
              <w:rPr>
                <w:rFonts w:ascii="仿宋" w:eastAsia="仿宋" w:hAnsi="仿宋" w:cs="宋体" w:hint="eastAsia"/>
                <w:color w:val="3D3D3D"/>
                <w:kern w:val="0"/>
                <w:sz w:val="36"/>
                <w:szCs w:val="36"/>
              </w:rPr>
              <w:t>7</w:t>
            </w:r>
            <w:r w:rsidRPr="00035F82">
              <w:rPr>
                <w:rFonts w:ascii="仿宋" w:eastAsia="仿宋" w:hAnsi="仿宋" w:cs="宋体" w:hint="eastAsia"/>
                <w:color w:val="3D3D3D"/>
                <w:kern w:val="0"/>
                <w:sz w:val="32"/>
                <w:szCs w:val="32"/>
              </w:rPr>
              <w:t>日后设立的民办学校终止时，财产处置按照有关规定和学校章程处理。民办学校退出时，应事先公告，经批准后有序退出，依法保护受教育者和教职工的合法权益。</w:t>
            </w:r>
          </w:p>
          <w:p w14:paraId="2A4B28B5"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六、加快现代学校制度建设</w:t>
            </w:r>
          </w:p>
          <w:p w14:paraId="20656FE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（十六）明确学校办学定位</w:t>
            </w:r>
          </w:p>
          <w:p w14:paraId="6E83146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积极引导民办学校服务社会需求，更新办学理念，深化教育教学改革，创新办学模式，加强内涵建设，提高办学质量。学前教育阶段鼓励举办普惠性民办幼儿园，坚持科学保教，防止和纠正“小学化”现象。中小学校要执行国家课程方案和课程标准，坚持特色办学优质发展，满足多样化需求。职业院校应明确技术技能人才培养定位，服务区域经济和产业发展，深化产教融合、校企合作，提高</w:t>
            </w:r>
            <w:r w:rsidRPr="00035F82">
              <w:rPr>
                <w:rFonts w:ascii="仿宋" w:eastAsia="仿宋" w:hAnsi="仿宋" w:cs="宋体" w:hint="eastAsia"/>
                <w:color w:val="3D3D3D"/>
                <w:kern w:val="0"/>
                <w:sz w:val="32"/>
                <w:szCs w:val="32"/>
              </w:rPr>
              <w:lastRenderedPageBreak/>
              <w:t>技术技能型人才培养水平。充分发挥民办教育在完善终身教育体系、构建学习型社会中的积极作用。</w:t>
            </w:r>
          </w:p>
          <w:p w14:paraId="35B2E706"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（十七）完善学校法人治理</w:t>
            </w:r>
          </w:p>
          <w:p w14:paraId="2B5593CB"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要依法制定章程，按照章程管理学校。健全董事会（理事会）和监事（会）制度，董事会（理事会）和监事（会）成员依据学校章程规定的权限和程序共同参与学校的办学和管理。董事会（理事会）应当优化人员构成，由举办者或者其代表、校长、党组织负责人、教职工代表等共同组成。监事会中应当有党组织领导班子成员。探索实行独立董事（理事）、监事制度。健全党组织参与决策制度，积极推进“双向进入、交叉任职”，学校党组织领导班子成员通过法定程序进入学校决策机构和行政管理机构，党员校长、副校长等行政机构成员可按照党的有关规定进入党组织领导班子。学校党组织要支持学校决策机构和校长依法行使职权，督促其依法治教、规范管理。完善校长选聘机制，依法保障校长行使管理权。民办学校校长应熟悉教育及相关法律法规，具有</w:t>
            </w:r>
            <w:r w:rsidRPr="00035F82">
              <w:rPr>
                <w:rFonts w:ascii="仿宋" w:eastAsia="仿宋" w:hAnsi="仿宋" w:cs="宋体" w:hint="eastAsia"/>
                <w:color w:val="3D3D3D"/>
                <w:kern w:val="0"/>
                <w:sz w:val="36"/>
                <w:szCs w:val="36"/>
              </w:rPr>
              <w:t>5</w:t>
            </w:r>
            <w:r w:rsidRPr="00035F82">
              <w:rPr>
                <w:rFonts w:ascii="仿宋" w:eastAsia="仿宋" w:hAnsi="仿宋" w:cs="宋体" w:hint="eastAsia"/>
                <w:color w:val="3D3D3D"/>
                <w:kern w:val="0"/>
                <w:sz w:val="32"/>
                <w:szCs w:val="32"/>
              </w:rPr>
              <w:t>年以上教育管理经验和良好办学业绩，个人信用状况良好。学校关键管理岗位实行亲属回避制度。完善教职工代表大会和学生代表大会制度。</w:t>
            </w:r>
          </w:p>
          <w:p w14:paraId="0D139895"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(十八</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健全资产管理和财务会计制度</w:t>
            </w:r>
          </w:p>
          <w:p w14:paraId="43D14AB2"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lastRenderedPageBreak/>
              <w:t>民办学校应当明确产权关系，建立健全资产管理制度。非营利性和营利性民办学校按照登记的法人属性，根据国家有关规定执行相应的会计制度。营利性民办学校应当建立健全财务内部控制制度，按实际发生数列支，不得虚列虚报，不得以计划数或者预算数代替实际支出数，不得账外核算。进一步规范民办学校会计核算，建立</w:t>
            </w:r>
            <w:proofErr w:type="gramStart"/>
            <w:r w:rsidRPr="00035F82">
              <w:rPr>
                <w:rFonts w:ascii="仿宋" w:eastAsia="仿宋" w:hAnsi="仿宋" w:cs="宋体" w:hint="eastAsia"/>
                <w:color w:val="3D3D3D"/>
                <w:kern w:val="0"/>
                <w:sz w:val="32"/>
                <w:szCs w:val="32"/>
              </w:rPr>
              <w:t>健全第三</w:t>
            </w:r>
            <w:proofErr w:type="gramEnd"/>
            <w:r w:rsidRPr="00035F82">
              <w:rPr>
                <w:rFonts w:ascii="仿宋" w:eastAsia="仿宋" w:hAnsi="仿宋" w:cs="宋体" w:hint="eastAsia"/>
                <w:color w:val="3D3D3D"/>
                <w:kern w:val="0"/>
                <w:sz w:val="32"/>
                <w:szCs w:val="32"/>
              </w:rPr>
              <w:t>方审计制度。每个会计年度结束时，民办学校应制作财务会计报告，委托会计师事务所依法进行审计，并公布审计结果。民办学校要明晰财务管理，依法设置会计账簿。民办学校应将举办者出资、政府补助、受赠、收费、办学积累等各类资产分类登记入账，定期开展资产清查，并将清查结果向社会公布。</w:t>
            </w:r>
          </w:p>
          <w:p w14:paraId="4F2B5BD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（十九）规范学校办学行为</w:t>
            </w:r>
          </w:p>
          <w:p w14:paraId="4D6F2464"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要诚实守信、规范办学。民办学校办学条件、专业（课程）设置应符合国家和地方规定的设置标准和有关要求，在校生数要控制在审批机关核定的办学规模内。具有举办学历教育资格的民办学校，应按国家有关规定做好学籍管理工作，对招收的学历教育学生，学习期满成绩合格的颁发毕业证书，未达到学历教育要求的发给结业证书或者其他学业证书。各类民办学校对招收的非学历教育学生，发给结业证书或者培训合格证书。民办学校发布的招生简章和广告，应符合《中华人民共和国广告法》</w:t>
            </w:r>
            <w:r w:rsidRPr="00035F82">
              <w:rPr>
                <w:rFonts w:ascii="仿宋" w:eastAsia="仿宋" w:hAnsi="仿宋" w:cs="宋体" w:hint="eastAsia"/>
                <w:color w:val="3D3D3D"/>
                <w:kern w:val="0"/>
                <w:sz w:val="32"/>
                <w:szCs w:val="32"/>
              </w:rPr>
              <w:lastRenderedPageBreak/>
              <w:t>等有关法律法规的规定，须报审</w:t>
            </w:r>
            <w:proofErr w:type="gramStart"/>
            <w:r w:rsidRPr="00035F82">
              <w:rPr>
                <w:rFonts w:ascii="仿宋" w:eastAsia="仿宋" w:hAnsi="仿宋" w:cs="宋体" w:hint="eastAsia"/>
                <w:color w:val="3D3D3D"/>
                <w:kern w:val="0"/>
                <w:sz w:val="32"/>
                <w:szCs w:val="32"/>
              </w:rPr>
              <w:t>批部门</w:t>
            </w:r>
            <w:proofErr w:type="gramEnd"/>
            <w:r w:rsidRPr="00035F82">
              <w:rPr>
                <w:rFonts w:ascii="仿宋" w:eastAsia="仿宋" w:hAnsi="仿宋" w:cs="宋体" w:hint="eastAsia"/>
                <w:color w:val="3D3D3D"/>
                <w:kern w:val="0"/>
                <w:sz w:val="32"/>
                <w:szCs w:val="32"/>
              </w:rPr>
              <w:t>备查。对超计划招生、招生秩序不规范的民办学校，主管部门将依法</w:t>
            </w:r>
            <w:proofErr w:type="gramStart"/>
            <w:r w:rsidRPr="00035F82">
              <w:rPr>
                <w:rFonts w:ascii="仿宋" w:eastAsia="仿宋" w:hAnsi="仿宋" w:cs="宋体" w:hint="eastAsia"/>
                <w:color w:val="3D3D3D"/>
                <w:kern w:val="0"/>
                <w:sz w:val="32"/>
                <w:szCs w:val="32"/>
              </w:rPr>
              <w:t>作出</w:t>
            </w:r>
            <w:proofErr w:type="gramEnd"/>
            <w:r w:rsidRPr="00035F82">
              <w:rPr>
                <w:rFonts w:ascii="仿宋" w:eastAsia="仿宋" w:hAnsi="仿宋" w:cs="宋体" w:hint="eastAsia"/>
                <w:color w:val="3D3D3D"/>
                <w:kern w:val="0"/>
                <w:sz w:val="32"/>
                <w:szCs w:val="32"/>
              </w:rPr>
              <w:t>处理并调减招生计划，直至暂停招生，并依据有关规定严肃追责。</w:t>
            </w:r>
          </w:p>
          <w:p w14:paraId="3BD3EFA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（二十）落实安全管理责任</w:t>
            </w:r>
          </w:p>
          <w:p w14:paraId="4C9D1BDA"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应遵守国家有关安全法律、法规和规章，重视校园安全工作，确保校园安全技术防范系统建设符合国家和地方有关标准，学校选址和校舍建筑符合国家抗震设防、消防技术等相关标准。建立健全安全管理制度和应急机制，制定和完善突发事件应急预案，定期开展安全检查、巡查，及时发现和消除安全隐患。加强学生和教职员工安全教育培训，定期开展针对上课、课间、午休等不同场景的安全演练，提高师生安全意识和逃生自救能力。建立安全工作组织机构，配备学校内部安全保卫人员，明确安全工作职责。</w:t>
            </w:r>
          </w:p>
          <w:p w14:paraId="424259A7"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黑体" w:eastAsia="黑体" w:hAnsi="黑体" w:cs="宋体" w:hint="eastAsia"/>
                <w:color w:val="3D3D3D"/>
                <w:kern w:val="0"/>
                <w:sz w:val="32"/>
                <w:szCs w:val="32"/>
              </w:rPr>
              <w:t>七、提高管理服务水平</w:t>
            </w:r>
          </w:p>
          <w:p w14:paraId="0676453F"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(二十一</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强化部门协调机制</w:t>
            </w:r>
          </w:p>
          <w:p w14:paraId="024B32BE"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强化部门协调机制，建立健全由教育部门牵头，编办、发改、公安、民政、财政、人社、国土、建设、工商、税务、金融等部门单位参加的联席会议制度，协调解决民办教育发展中的重点难点问题，不断完善制度政策，优化民办教育发展环境。教育部门要进一步建立健全民办</w:t>
            </w:r>
            <w:r w:rsidRPr="00035F82">
              <w:rPr>
                <w:rFonts w:ascii="仿宋" w:eastAsia="仿宋" w:hAnsi="仿宋" w:cs="宋体" w:hint="eastAsia"/>
                <w:color w:val="3D3D3D"/>
                <w:kern w:val="0"/>
                <w:sz w:val="32"/>
                <w:szCs w:val="32"/>
              </w:rPr>
              <w:lastRenderedPageBreak/>
              <w:t>教育管理机制、年检制度和评价机制，制定完善各级各类民办学校设置标准和规范民办学校管理的相关配套政策。编制部门要制定非营利性民办学校事业单位法人登记管理办法。民政部门要完善民办学校非企业单位登记管理办法。财政部门要调整优化公共财政对民办教育的扶持政策。</w:t>
            </w:r>
            <w:proofErr w:type="gramStart"/>
            <w:r w:rsidRPr="00035F82">
              <w:rPr>
                <w:rFonts w:ascii="仿宋" w:eastAsia="仿宋" w:hAnsi="仿宋" w:cs="宋体" w:hint="eastAsia"/>
                <w:color w:val="3D3D3D"/>
                <w:kern w:val="0"/>
                <w:sz w:val="32"/>
                <w:szCs w:val="32"/>
              </w:rPr>
              <w:t>人社部门</w:t>
            </w:r>
            <w:proofErr w:type="gramEnd"/>
            <w:r w:rsidRPr="00035F82">
              <w:rPr>
                <w:rFonts w:ascii="仿宋" w:eastAsia="仿宋" w:hAnsi="仿宋" w:cs="宋体" w:hint="eastAsia"/>
                <w:color w:val="3D3D3D"/>
                <w:kern w:val="0"/>
                <w:sz w:val="32"/>
                <w:szCs w:val="32"/>
              </w:rPr>
              <w:t>要建立完善民办学校教师社会保障制度，研究制定公办教师和民办教师合理流动的相关配套政策。价格主管部门要在调查民办学校办学成本的基础上，进一步健全民办教育收费及监管机制的具体政策。建设和国土部门要研究制定保障民办教育建设和用地的配套政策。工商部门要做好营利性民办学校的登记和管理，对发布虚假招生广告主、广告经营者、广告发布者依法查处。税务部门要进一步完善和落实对民办学校的税收优惠政策。新闻媒体要坚持正确方向，大力宣传国家和我省关于促进民办教育发展的方针政策。其他相关部门要在各自职责范围内，共同做好民办教育发展政策的贯彻落实工作。</w:t>
            </w:r>
          </w:p>
          <w:p w14:paraId="19E666FC"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（二十二）明确审批管理权限</w:t>
            </w:r>
          </w:p>
          <w:p w14:paraId="3709A1B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民办学校的管理坚持“谁审批、谁负责、属地管理”相结合的原则。各级教育行政部门主管本行政区域内的民办教育工作，</w:t>
            </w:r>
            <w:proofErr w:type="gramStart"/>
            <w:r w:rsidRPr="00035F82">
              <w:rPr>
                <w:rFonts w:ascii="仿宋" w:eastAsia="仿宋" w:hAnsi="仿宋" w:cs="宋体" w:hint="eastAsia"/>
                <w:color w:val="3D3D3D"/>
                <w:kern w:val="0"/>
                <w:sz w:val="32"/>
                <w:szCs w:val="32"/>
              </w:rPr>
              <w:t>人社部门</w:t>
            </w:r>
            <w:proofErr w:type="gramEnd"/>
            <w:r w:rsidRPr="00035F82">
              <w:rPr>
                <w:rFonts w:ascii="仿宋" w:eastAsia="仿宋" w:hAnsi="仿宋" w:cs="宋体" w:hint="eastAsia"/>
                <w:color w:val="3D3D3D"/>
                <w:kern w:val="0"/>
                <w:sz w:val="32"/>
                <w:szCs w:val="32"/>
              </w:rPr>
              <w:t>及其他有关部门在各自职责范围内，分别负责有关的民办教育工作。其他部门不得审批任何形式的民办学校。举办实施学历教育、学前教育、自学</w:t>
            </w:r>
            <w:r w:rsidRPr="00035F82">
              <w:rPr>
                <w:rFonts w:ascii="仿宋" w:eastAsia="仿宋" w:hAnsi="仿宋" w:cs="宋体" w:hint="eastAsia"/>
                <w:color w:val="3D3D3D"/>
                <w:kern w:val="0"/>
                <w:sz w:val="32"/>
                <w:szCs w:val="32"/>
              </w:rPr>
              <w:lastRenderedPageBreak/>
              <w:t>考试助学及民办专修（进修）的院校、培训（补习）学校或中心等教育机构，由教育行政部门审批。举办实施以职业技能为主的职业资格培训、职业技能培训的民办学校，由</w:t>
            </w:r>
            <w:proofErr w:type="gramStart"/>
            <w:r w:rsidRPr="00035F82">
              <w:rPr>
                <w:rFonts w:ascii="仿宋" w:eastAsia="仿宋" w:hAnsi="仿宋" w:cs="宋体" w:hint="eastAsia"/>
                <w:color w:val="3D3D3D"/>
                <w:kern w:val="0"/>
                <w:sz w:val="32"/>
                <w:szCs w:val="32"/>
              </w:rPr>
              <w:t>人社部门</w:t>
            </w:r>
            <w:proofErr w:type="gramEnd"/>
            <w:r w:rsidRPr="00035F82">
              <w:rPr>
                <w:rFonts w:ascii="仿宋" w:eastAsia="仿宋" w:hAnsi="仿宋" w:cs="宋体" w:hint="eastAsia"/>
                <w:color w:val="3D3D3D"/>
                <w:kern w:val="0"/>
                <w:sz w:val="32"/>
                <w:szCs w:val="32"/>
              </w:rPr>
              <w:t>审批，并抄送同级教育行政部门备案。社会组织和个人不得举办实施军事、警察、政治等特殊性质教育的民办学校，不得举办宗教学校和变相宗教学校。申请设置多种办学层次的学校，按最高层次审批权限审批。审批权限下放的，由被授权部门按照相关规定审批。</w:t>
            </w:r>
          </w:p>
          <w:p w14:paraId="078E0E54"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（二十三）健全监督管理机制</w:t>
            </w:r>
          </w:p>
          <w:p w14:paraId="6FC85101"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建立民办学校信息强制公开制度，按照统一标准公开民办学校办学条件、招生、就业、收费、财务管理等信息。有关部门要将民办学校的办学行为管理纳入社会征信体系，建立违规失信惩戒机制，将违规办学的学校及其举办者和负责人纳入“黑名单”，进行公示并联合惩戒。健全联合执法机制，相关职能部门要履行职责、强化监管，定期开展专项整治，坚决查处无证无照办学。建立民办学校第三</w:t>
            </w:r>
            <w:proofErr w:type="gramStart"/>
            <w:r w:rsidRPr="00035F82">
              <w:rPr>
                <w:rFonts w:ascii="仿宋" w:eastAsia="仿宋" w:hAnsi="仿宋" w:cs="宋体" w:hint="eastAsia"/>
                <w:color w:val="3D3D3D"/>
                <w:kern w:val="0"/>
                <w:sz w:val="32"/>
                <w:szCs w:val="32"/>
              </w:rPr>
              <w:t>方质量</w:t>
            </w:r>
            <w:proofErr w:type="gramEnd"/>
            <w:r w:rsidRPr="00035F82">
              <w:rPr>
                <w:rFonts w:ascii="仿宋" w:eastAsia="仿宋" w:hAnsi="仿宋" w:cs="宋体" w:hint="eastAsia"/>
                <w:color w:val="3D3D3D"/>
                <w:kern w:val="0"/>
                <w:sz w:val="32"/>
                <w:szCs w:val="32"/>
              </w:rPr>
              <w:t>认证和评估制度，定期对民办学校开展办学综合效益考评，评估结果向社会公布。民办学校行政管理部门根据评估结果，对办学质量不合格的民办学校予以警告、限期整改直至取消办学资格。</w:t>
            </w:r>
          </w:p>
          <w:p w14:paraId="72D87ECF"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(二十四</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改进政府管理方式</w:t>
            </w:r>
          </w:p>
          <w:p w14:paraId="7685B751"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lastRenderedPageBreak/>
              <w:t>各级政府和行政管理部门要积极转变职能，减少事前审批，加强事中事后监管，提高政府管理服务水平。进一步清理涉及民办教育的行政许可事项，向社会公布权力清单、责任清单，严禁法外设权。改进许可方式，简化许可流程，明确工作时限，规范行政许可工作。建立民办教育管理信息系统，推广电子政务和网上办事，逐步实现日常管理事项网上并联办理，及时主动公开行政审批事项，提高服务效率，接受社会监督。</w:t>
            </w:r>
          </w:p>
          <w:p w14:paraId="02D6A2D4"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(二十五</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发挥行业组织作用</w:t>
            </w:r>
          </w:p>
          <w:p w14:paraId="7F3150FD"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积极培育民办教育行业组织，支持民办教育行业组织在行业自律、交流合作、协同创新、履行社会责任等方面发挥桥梁和纽带作用。依托各类专业机构开展民办学校咨询服务等工作。支持民办教育协会等行业组织及其他教育中介组织在引导民办学校坚持公益性办学、创新人才培养模式、提升人才培养质量等方面发挥作用。民办教育行业组织要遵循市场规律和教育规律，努力提供高质量服务。</w:t>
            </w:r>
          </w:p>
          <w:p w14:paraId="21FD0009"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楷体" w:eastAsia="楷体" w:hAnsi="楷体" w:cs="宋体" w:hint="eastAsia"/>
                <w:color w:val="3D3D3D"/>
                <w:kern w:val="0"/>
                <w:sz w:val="32"/>
                <w:szCs w:val="32"/>
              </w:rPr>
              <w:t>(二十六</w:t>
            </w:r>
            <w:r w:rsidRPr="00035F82">
              <w:rPr>
                <w:rFonts w:ascii="楷体" w:eastAsia="楷体" w:hAnsi="楷体" w:cs="宋体" w:hint="eastAsia"/>
                <w:color w:val="3D3D3D"/>
                <w:kern w:val="0"/>
                <w:sz w:val="36"/>
                <w:szCs w:val="36"/>
              </w:rPr>
              <w:t>)</w:t>
            </w:r>
            <w:r w:rsidRPr="00035F82">
              <w:rPr>
                <w:rFonts w:ascii="楷体" w:eastAsia="楷体" w:hAnsi="楷体" w:cs="宋体" w:hint="eastAsia"/>
                <w:color w:val="3D3D3D"/>
                <w:kern w:val="0"/>
                <w:sz w:val="32"/>
                <w:szCs w:val="32"/>
              </w:rPr>
              <w:t>加强宣传引导</w:t>
            </w:r>
          </w:p>
          <w:p w14:paraId="01F7291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在深入推进民办教育综合改革过程中，鼓励学校先行先试，总结推广学校的成功做法和先进经验。加大对民办教育的宣传力度，按照国家有关规定奖励和表彰在民办教育改革发展中</w:t>
            </w:r>
            <w:proofErr w:type="gramStart"/>
            <w:r w:rsidRPr="00035F82">
              <w:rPr>
                <w:rFonts w:ascii="仿宋" w:eastAsia="仿宋" w:hAnsi="仿宋" w:cs="宋体" w:hint="eastAsia"/>
                <w:color w:val="3D3D3D"/>
                <w:kern w:val="0"/>
                <w:sz w:val="32"/>
                <w:szCs w:val="32"/>
              </w:rPr>
              <w:t>作出</w:t>
            </w:r>
            <w:proofErr w:type="gramEnd"/>
            <w:r w:rsidRPr="00035F82">
              <w:rPr>
                <w:rFonts w:ascii="仿宋" w:eastAsia="仿宋" w:hAnsi="仿宋" w:cs="宋体" w:hint="eastAsia"/>
                <w:color w:val="3D3D3D"/>
                <w:kern w:val="0"/>
                <w:sz w:val="32"/>
                <w:szCs w:val="32"/>
              </w:rPr>
              <w:t>突出贡献的先进集体和个人，宣传民办</w:t>
            </w:r>
            <w:r w:rsidRPr="00035F82">
              <w:rPr>
                <w:rFonts w:ascii="仿宋" w:eastAsia="仿宋" w:hAnsi="仿宋" w:cs="宋体" w:hint="eastAsia"/>
                <w:color w:val="3D3D3D"/>
                <w:kern w:val="0"/>
                <w:sz w:val="32"/>
                <w:szCs w:val="32"/>
              </w:rPr>
              <w:lastRenderedPageBreak/>
              <w:t>教育的先进典型，树立民办教育良好社会形象，努力营造全社会共同关心、共同支持民办教育发展的良好氛围。</w:t>
            </w:r>
          </w:p>
          <w:p w14:paraId="01EF5C2D"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各区县政府和有关部门要充分认识民办教育健康发展的重要性，切实加强组织领导，落实政策，进一步拓展民办学校发展渠道和领域，把民办学校纳入教育督导评估范围，促进全市民办教育持续、快速、健康发展。</w:t>
            </w:r>
          </w:p>
          <w:p w14:paraId="56AFEC83" w14:textId="77777777" w:rsidR="00035F82" w:rsidRPr="00035F82" w:rsidRDefault="00035F82" w:rsidP="00035F82">
            <w:pPr>
              <w:widowControl/>
              <w:spacing w:line="555" w:lineRule="atLeast"/>
              <w:ind w:firstLine="645"/>
              <w:jc w:val="left"/>
              <w:rPr>
                <w:rFonts w:ascii="仿宋" w:eastAsia="仿宋" w:hAnsi="仿宋" w:cs="宋体" w:hint="eastAsia"/>
                <w:color w:val="3D3D3D"/>
                <w:kern w:val="0"/>
                <w:sz w:val="32"/>
                <w:szCs w:val="32"/>
              </w:rPr>
            </w:pPr>
            <w:r w:rsidRPr="00035F82">
              <w:rPr>
                <w:rFonts w:ascii="仿宋" w:eastAsia="仿宋" w:hAnsi="仿宋" w:cs="宋体" w:hint="eastAsia"/>
                <w:color w:val="3D3D3D"/>
                <w:kern w:val="0"/>
                <w:sz w:val="32"/>
                <w:szCs w:val="32"/>
              </w:rPr>
              <w:t>本办法自发布之日起施行，有效期</w:t>
            </w:r>
            <w:r w:rsidRPr="00035F82">
              <w:rPr>
                <w:rFonts w:ascii="仿宋" w:eastAsia="仿宋" w:hAnsi="仿宋" w:cs="宋体" w:hint="eastAsia"/>
                <w:color w:val="3D3D3D"/>
                <w:kern w:val="0"/>
                <w:sz w:val="36"/>
                <w:szCs w:val="36"/>
              </w:rPr>
              <w:t>5</w:t>
            </w:r>
            <w:r w:rsidRPr="00035F82">
              <w:rPr>
                <w:rFonts w:ascii="仿宋" w:eastAsia="仿宋" w:hAnsi="仿宋" w:cs="宋体" w:hint="eastAsia"/>
                <w:color w:val="3D3D3D"/>
                <w:kern w:val="0"/>
                <w:sz w:val="32"/>
                <w:szCs w:val="32"/>
              </w:rPr>
              <w:t>年。与本办法不一致的，以本办法为准。</w:t>
            </w:r>
          </w:p>
        </w:tc>
      </w:tr>
    </w:tbl>
    <w:p w14:paraId="2B3188F1" w14:textId="77777777" w:rsidR="001A13C7" w:rsidRPr="00035F82" w:rsidRDefault="001A13C7"/>
    <w:sectPr w:rsidR="001A13C7" w:rsidRPr="00035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84"/>
    <w:rsid w:val="00035F82"/>
    <w:rsid w:val="001A13C7"/>
    <w:rsid w:val="005F3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21E0"/>
  <w15:chartTrackingRefBased/>
  <w15:docId w15:val="{747FA500-26C4-4AC4-A9B1-0F76CADC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778841">
      <w:bodyDiv w:val="1"/>
      <w:marLeft w:val="0"/>
      <w:marRight w:val="0"/>
      <w:marTop w:val="0"/>
      <w:marBottom w:val="0"/>
      <w:divBdr>
        <w:top w:val="none" w:sz="0" w:space="0" w:color="auto"/>
        <w:left w:val="none" w:sz="0" w:space="0" w:color="auto"/>
        <w:bottom w:val="none" w:sz="0" w:space="0" w:color="auto"/>
        <w:right w:val="none" w:sz="0" w:space="0" w:color="auto"/>
      </w:divBdr>
      <w:divsChild>
        <w:div w:id="645087150">
          <w:marLeft w:val="0"/>
          <w:marRight w:val="0"/>
          <w:marTop w:val="150"/>
          <w:marBottom w:val="150"/>
          <w:divBdr>
            <w:top w:val="single" w:sz="6" w:space="6" w:color="808080"/>
            <w:left w:val="single" w:sz="6" w:space="2" w:color="808080"/>
            <w:bottom w:val="single" w:sz="6" w:space="6" w:color="808080"/>
            <w:right w:val="single" w:sz="6" w:space="2" w:color="808080"/>
          </w:divBdr>
        </w:div>
        <w:div w:id="1400134917">
          <w:marLeft w:val="0"/>
          <w:marRight w:val="0"/>
          <w:marTop w:val="0"/>
          <w:marBottom w:val="0"/>
          <w:divBdr>
            <w:top w:val="single" w:sz="6" w:space="8" w:color="B5B5B5"/>
            <w:left w:val="single" w:sz="6" w:space="0" w:color="B5B5B5"/>
            <w:bottom w:val="single" w:sz="6" w:space="8" w:color="B5B5B5"/>
            <w:right w:val="single" w:sz="6" w:space="0" w:color="B5B5B5"/>
          </w:divBdr>
          <w:divsChild>
            <w:div w:id="13979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2019-01-14T02:43:00Z</dcterms:created>
  <dcterms:modified xsi:type="dcterms:W3CDTF">2019-01-14T02:43:00Z</dcterms:modified>
</cp:coreProperties>
</file>