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18" w:rsidRPr="00AA7F18" w:rsidRDefault="00AA7F18" w:rsidP="00AA7F18">
      <w:pPr>
        <w:widowControl/>
        <w:spacing w:line="465" w:lineRule="atLeast"/>
        <w:jc w:val="center"/>
        <w:outlineLvl w:val="0"/>
        <w:rPr>
          <w:rFonts w:ascii="宋体" w:eastAsia="宋体" w:hAnsi="宋体" w:cs="宋体"/>
          <w:b/>
          <w:bCs/>
          <w:color w:val="2B2B2B"/>
          <w:spacing w:val="-15"/>
          <w:kern w:val="36"/>
          <w:sz w:val="39"/>
          <w:szCs w:val="39"/>
        </w:rPr>
      </w:pPr>
      <w:r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宾川</w:t>
      </w:r>
      <w:proofErr w:type="gramStart"/>
      <w:r w:rsidRPr="00AA7F18"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县优惠</w:t>
      </w:r>
      <w:proofErr w:type="gramEnd"/>
      <w:r w:rsidRPr="00AA7F18">
        <w:rPr>
          <w:rFonts w:ascii="宋体" w:eastAsia="宋体" w:hAnsi="宋体" w:cs="宋体" w:hint="eastAsia"/>
          <w:b/>
          <w:bCs/>
          <w:color w:val="2B2B2B"/>
          <w:spacing w:val="-15"/>
          <w:kern w:val="36"/>
          <w:sz w:val="39"/>
          <w:szCs w:val="39"/>
        </w:rPr>
        <w:t>政策</w:t>
      </w:r>
    </w:p>
    <w:p w:rsidR="00AA7F18" w:rsidRPr="00AA7F18" w:rsidRDefault="00AA7F18" w:rsidP="00AA7F18">
      <w:pPr>
        <w:widowControl/>
        <w:jc w:val="center"/>
        <w:rPr>
          <w:rFonts w:ascii="宋体" w:eastAsia="宋体" w:hAnsi="宋体" w:cs="宋体"/>
          <w:color w:val="2B2B2B"/>
          <w:kern w:val="0"/>
          <w:sz w:val="18"/>
          <w:szCs w:val="18"/>
        </w:rPr>
      </w:pP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土地优惠政策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bookmarkStart w:id="0" w:name="_GoBack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1、按照土地利用总体规划，新办企业可以通过租赁、承包、转让等方式依法获得土地使用权;在有效期限内，允许用土地入股、租赁等方式与投资者联合举办生产经营性企业、公益事业;土地使用权及地面上的建筑物、构筑物可以依法转让和作为信贷抵押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土地使用权的期限分别为：居住用地70年;工业、教育、科技、文化、卫生、体育等公益事业用地50年;商业、娱乐业用地40年;综合用地50年。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2、利用我县“四荒”资源从业生物资料开发及相关生产项目。经营期10年以上的，从收益之年起，免征地方各种税费5年。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3、属于县内独资、控股、参股的企业，使用国有土地与县外投资者参股兴办企业的，不发生土地使用权变更登记的，不另交土地出让金。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4、在工业小区内新办工业的，固定资产投资超过200万元的可无偿提供土地一亩，并依次按此比例给予优惠;对固定资产投资超过3000万元以上的，企业生产所需用地均以行政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划拔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方式供地，其土地补偿费、安置补助费、地面附作物的评估、耕地开垦费、征地管理费项费用，按法定标准的下限收费。一般情况下，在园区内新办企业，经县工业经济发展领导组批准，可以先用地后补办相关手续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5、从事农副产品加工、新办畜牧业、水产养殖、高新技术、旅游设施、景点开发建设，使用土地实行优惠政策优先供地，相关费用依照现行规定下限收取。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6、鼓励企业技术提升和产品升级换代，企业可以按销售收入的1-5%提取技术开发费，用于技术改造和产品开发;企业固定资产折旧率按现行规定，由企业提出申请，报经主管税务机关审核，可按8%计提;或企业为解决产业化、商品化和规模化生产关键技术而进行的中间试验，报经主管税务机关批准后，中试设备的折旧年限可在国家规定的基础上加速50%计提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7、新办企业开工建设头两年内，除必要的工本费、手续费外，禁止任何单位(部门)向企业收取其它费用，只提供优质服务。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8、严格执行收费卡制度。向企业收取的各种费用，报县物价部门审核，经县政府批准，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统一造卡纳入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便民服务中心，实行一个窗口收费。</w:t>
      </w:r>
      <w:bookmarkEnd w:id="0"/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服务承诺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lastRenderedPageBreak/>
        <w:t>1、凡在我县投资举办企业，其项目洽谈、企业批准成立、企业在建设期及经营过程中需解决的问题，由县工业办、便民服务中心负责协调办理。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2、县电网电压等级可按110kv、35kv、10kv、400v供用户选择使用。电缆收取按省网供电价执行，供配电贴费按国家标准13收取，测量设计费按省建安工程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测设费标准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13收取，架设安装费优惠15%，免收搭火费和电力增容费。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3、凡被我县聘用的县外高级工程技术、管理人员，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或凡到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工业园区投资新办企业的县外售货员，可在县城登记落为城镇户口，并免收</w:t>
      </w:r>
      <w:proofErr w:type="gramStart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城市征管费</w:t>
      </w:r>
      <w:proofErr w:type="gramEnd"/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等一切费用。其家属、子女是正式国家职工的，可以安排一人到县内相关单位工作;对年纳税在50万元以上的私营企业或股份制工业企业，经县工业经济发展领导组批准，给予安排一名符合就业条件的子女或家属就业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4、对招商引资、加快工业经济发展的中介组织和个人，县人民政府对引进资金的中介者给予一次性奖励。奖励标准为：无偿资金按引资总额5%，有偿无息资金按引资总额1.5%，其它资金给予适当奖励。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5、凡被评选为优秀个体工商户、私营企业的，由县委、县政府授予“宾川县优秀个体工商户”、“宾川县优秀私营企业”牌匾，并对优秀个体工商户给予800元奖励，对优秀私营企业企业给予8000元奖励。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6、三个以上具有法人资格的私营企业合作经营，基本具备集团公司注册条件的，可以办理集团公司注册登记。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7、对固定资产投资在200万元以上的工业企业，实行县处级领导挂牌扶持制度，帮助指导企业发展。县级部门对企业进行的检查需县工业办批准方能进行。</w:t>
      </w:r>
    </w:p>
    <w:p w:rsidR="00AA7F18" w:rsidRPr="00AA7F18" w:rsidRDefault="00AA7F18" w:rsidP="00AA7F18">
      <w:pPr>
        <w:widowControl/>
        <w:wordWrap w:val="0"/>
        <w:spacing w:after="225" w:line="360" w:lineRule="atLeast"/>
        <w:ind w:firstLine="480"/>
        <w:rPr>
          <w:rFonts w:ascii="宋体" w:eastAsia="宋体" w:hAnsi="宋体" w:cs="宋体"/>
          <w:color w:val="2B2B2B"/>
          <w:kern w:val="0"/>
          <w:sz w:val="24"/>
          <w:szCs w:val="24"/>
        </w:rPr>
      </w:pPr>
      <w:r w:rsidRPr="00AA7F18">
        <w:rPr>
          <w:rFonts w:ascii="宋体" w:eastAsia="宋体" w:hAnsi="宋体" w:cs="宋体" w:hint="eastAsia"/>
          <w:color w:val="2B2B2B"/>
          <w:kern w:val="0"/>
          <w:sz w:val="24"/>
          <w:szCs w:val="24"/>
        </w:rPr>
        <w:t>8、建立企业投诉制度和接待日制度。在县工业办设立“企业投资中心”，受理企业对政府职能部门在服务、管理等方面的监督和投诉。凡被投诉的法人、公务员和工作人员，一经查实，按照有关法纪从严处理。每月的第5日作为政府分管工业经济副县长、工业主管部门和县级相关管理管理部门对企业、投资者的接待日。</w:t>
      </w:r>
    </w:p>
    <w:p w:rsidR="001156B8" w:rsidRDefault="001156B8"/>
    <w:sectPr w:rsidR="0011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79" w:rsidRDefault="00426879" w:rsidP="005C06F1">
      <w:r>
        <w:separator/>
      </w:r>
    </w:p>
  </w:endnote>
  <w:endnote w:type="continuationSeparator" w:id="0">
    <w:p w:rsidR="00426879" w:rsidRDefault="00426879" w:rsidP="005C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79" w:rsidRDefault="00426879" w:rsidP="005C06F1">
      <w:r>
        <w:separator/>
      </w:r>
    </w:p>
  </w:footnote>
  <w:footnote w:type="continuationSeparator" w:id="0">
    <w:p w:rsidR="00426879" w:rsidRDefault="00426879" w:rsidP="005C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6"/>
    <w:rsid w:val="001156B8"/>
    <w:rsid w:val="00426879"/>
    <w:rsid w:val="005C06F1"/>
    <w:rsid w:val="00AA6A16"/>
    <w:rsid w:val="00A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B8879-9687-409A-BAF2-B284405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A7F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A7F1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AA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A7F18"/>
  </w:style>
  <w:style w:type="paragraph" w:styleId="a3">
    <w:name w:val="Normal (Web)"/>
    <w:basedOn w:val="a"/>
    <w:uiPriority w:val="99"/>
    <w:semiHidden/>
    <w:unhideWhenUsed/>
    <w:rsid w:val="00AA7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C0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06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0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0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5</cp:revision>
  <dcterms:created xsi:type="dcterms:W3CDTF">2018-05-23T12:14:00Z</dcterms:created>
  <dcterms:modified xsi:type="dcterms:W3CDTF">2018-10-24T06:01:00Z</dcterms:modified>
</cp:coreProperties>
</file>