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F88" w:rsidRPr="00463F88" w:rsidRDefault="00463F88" w:rsidP="00463F88">
      <w:pPr>
        <w:widowControl/>
        <w:spacing w:line="540" w:lineRule="atLeast"/>
        <w:jc w:val="center"/>
        <w:outlineLvl w:val="1"/>
        <w:rPr>
          <w:rFonts w:ascii="微软雅黑" w:eastAsia="微软雅黑" w:hAnsi="微软雅黑" w:cs="宋体"/>
          <w:b/>
          <w:bCs/>
          <w:color w:val="CC0000"/>
          <w:kern w:val="0"/>
          <w:sz w:val="39"/>
          <w:szCs w:val="39"/>
        </w:rPr>
      </w:pPr>
      <w:bookmarkStart w:id="0" w:name="_GoBack"/>
      <w:r w:rsidRPr="00463F88">
        <w:rPr>
          <w:rFonts w:ascii="微软雅黑" w:eastAsia="微软雅黑" w:hAnsi="微软雅黑" w:cs="宋体" w:hint="eastAsia"/>
          <w:b/>
          <w:bCs/>
          <w:color w:val="CC0000"/>
          <w:kern w:val="0"/>
          <w:sz w:val="39"/>
          <w:szCs w:val="39"/>
        </w:rPr>
        <w:t>赣州市人民政府关于印发赣州市培育产业集群推进招商引资项目异地落户暂行办法的通知</w:t>
      </w:r>
    </w:p>
    <w:bookmarkEnd w:id="0"/>
    <w:p w:rsidR="00463F88" w:rsidRPr="00463F88" w:rsidRDefault="00463F88" w:rsidP="00463F88">
      <w:pPr>
        <w:widowControl/>
        <w:pBdr>
          <w:bottom w:val="single" w:sz="6" w:space="5" w:color="E9E9E9"/>
        </w:pBdr>
        <w:spacing w:line="540" w:lineRule="atLeast"/>
        <w:jc w:val="center"/>
        <w:rPr>
          <w:rFonts w:ascii="微软雅黑" w:eastAsia="微软雅黑" w:hAnsi="微软雅黑" w:cs="宋体" w:hint="eastAsia"/>
          <w:color w:val="666666"/>
          <w:kern w:val="0"/>
          <w:szCs w:val="21"/>
        </w:rPr>
      </w:pPr>
      <w:r w:rsidRPr="00463F88">
        <w:rPr>
          <w:rFonts w:ascii="微软雅黑" w:eastAsia="微软雅黑" w:hAnsi="微软雅黑" w:cs="宋体" w:hint="eastAsia"/>
          <w:color w:val="666666"/>
          <w:kern w:val="0"/>
          <w:szCs w:val="21"/>
        </w:rPr>
        <w:t>发布日期：2016-04-27　 字体：[</w:t>
      </w:r>
      <w:hyperlink r:id="rId4" w:history="1">
        <w:r w:rsidRPr="00463F88">
          <w:rPr>
            <w:rFonts w:ascii="微软雅黑" w:eastAsia="微软雅黑" w:hAnsi="微软雅黑" w:cs="宋体" w:hint="eastAsia"/>
            <w:color w:val="0000FF"/>
            <w:kern w:val="0"/>
            <w:szCs w:val="21"/>
            <w:bdr w:val="none" w:sz="0" w:space="0" w:color="auto" w:frame="1"/>
          </w:rPr>
          <w:t>大</w:t>
        </w:r>
      </w:hyperlink>
      <w:r w:rsidRPr="00463F88">
        <w:rPr>
          <w:rFonts w:ascii="微软雅黑" w:eastAsia="微软雅黑" w:hAnsi="微软雅黑" w:cs="宋体" w:hint="eastAsia"/>
          <w:color w:val="666666"/>
          <w:kern w:val="0"/>
          <w:szCs w:val="21"/>
        </w:rPr>
        <w:t> </w:t>
      </w:r>
      <w:hyperlink r:id="rId5" w:history="1">
        <w:r w:rsidRPr="00463F88">
          <w:rPr>
            <w:rFonts w:ascii="微软雅黑" w:eastAsia="微软雅黑" w:hAnsi="微软雅黑" w:cs="宋体" w:hint="eastAsia"/>
            <w:color w:val="0000FF"/>
            <w:kern w:val="0"/>
            <w:szCs w:val="21"/>
            <w:bdr w:val="none" w:sz="0" w:space="0" w:color="auto" w:frame="1"/>
          </w:rPr>
          <w:t>中</w:t>
        </w:r>
      </w:hyperlink>
      <w:r w:rsidRPr="00463F88">
        <w:rPr>
          <w:rFonts w:ascii="微软雅黑" w:eastAsia="微软雅黑" w:hAnsi="微软雅黑" w:cs="宋体" w:hint="eastAsia"/>
          <w:color w:val="666666"/>
          <w:kern w:val="0"/>
          <w:szCs w:val="21"/>
        </w:rPr>
        <w:t> </w:t>
      </w:r>
      <w:hyperlink r:id="rId6" w:history="1">
        <w:r w:rsidRPr="00463F88">
          <w:rPr>
            <w:rFonts w:ascii="微软雅黑" w:eastAsia="微软雅黑" w:hAnsi="微软雅黑" w:cs="宋体" w:hint="eastAsia"/>
            <w:color w:val="0000FF"/>
            <w:kern w:val="0"/>
            <w:szCs w:val="21"/>
            <w:bdr w:val="none" w:sz="0" w:space="0" w:color="auto" w:frame="1"/>
          </w:rPr>
          <w:t>小</w:t>
        </w:r>
      </w:hyperlink>
      <w:r w:rsidRPr="00463F88">
        <w:rPr>
          <w:rFonts w:ascii="微软雅黑" w:eastAsia="微软雅黑" w:hAnsi="微软雅黑" w:cs="宋体" w:hint="eastAsia"/>
          <w:color w:val="666666"/>
          <w:kern w:val="0"/>
          <w:szCs w:val="21"/>
        </w:rPr>
        <w:t>]</w:t>
      </w:r>
    </w:p>
    <w:p w:rsidR="00463F88" w:rsidRPr="00463F88" w:rsidRDefault="00463F88" w:rsidP="00463F88">
      <w:pPr>
        <w:widowControl/>
        <w:spacing w:line="525" w:lineRule="atLeast"/>
        <w:jc w:val="left"/>
        <w:rPr>
          <w:rFonts w:ascii="微软雅黑" w:eastAsia="微软雅黑" w:hAnsi="微软雅黑" w:cs="宋体" w:hint="eastAsia"/>
          <w:color w:val="333333"/>
          <w:kern w:val="0"/>
          <w:sz w:val="27"/>
          <w:szCs w:val="27"/>
        </w:rPr>
      </w:pPr>
      <w:r w:rsidRPr="00463F88">
        <w:rPr>
          <w:rFonts w:ascii="微软雅黑" w:eastAsia="微软雅黑" w:hAnsi="微软雅黑" w:cs="宋体" w:hint="eastAsia"/>
          <w:color w:val="333333"/>
          <w:kern w:val="0"/>
          <w:sz w:val="27"/>
          <w:szCs w:val="27"/>
          <w:bdr w:val="none" w:sz="0" w:space="0" w:color="auto" w:frame="1"/>
        </w:rPr>
        <w:t> </w:t>
      </w:r>
    </w:p>
    <w:p w:rsidR="00463F88" w:rsidRPr="00463F88" w:rsidRDefault="00463F88" w:rsidP="00463F88">
      <w:pPr>
        <w:widowControl/>
        <w:spacing w:line="450" w:lineRule="atLeast"/>
        <w:jc w:val="center"/>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 </w:t>
      </w:r>
      <w:r w:rsidRPr="00463F88">
        <w:rPr>
          <w:rFonts w:ascii="方正小标宋简体" w:eastAsia="方正小标宋简体" w:hAnsi="微软雅黑" w:cs="宋体" w:hint="eastAsia"/>
          <w:color w:val="333333"/>
          <w:kern w:val="0"/>
          <w:sz w:val="36"/>
          <w:szCs w:val="36"/>
          <w:bdr w:val="none" w:sz="0" w:space="0" w:color="auto" w:frame="1"/>
        </w:rPr>
        <w:t>赣州市人民政府关于印发赣州市培育产业集群推进招商引资项目异地落户暂行办法的通知</w:t>
      </w:r>
    </w:p>
    <w:p w:rsidR="00463F88" w:rsidRPr="00463F88" w:rsidRDefault="00463F88" w:rsidP="00463F88">
      <w:pPr>
        <w:widowControl/>
        <w:spacing w:line="480" w:lineRule="atLeast"/>
        <w:jc w:val="center"/>
        <w:rPr>
          <w:rFonts w:ascii="宋体" w:eastAsia="宋体" w:hAnsi="宋体" w:cs="宋体" w:hint="eastAsia"/>
          <w:color w:val="333333"/>
          <w:kern w:val="0"/>
          <w:sz w:val="24"/>
          <w:szCs w:val="24"/>
          <w:bdr w:val="none" w:sz="0" w:space="0" w:color="auto" w:frame="1"/>
        </w:rPr>
      </w:pPr>
      <w:r w:rsidRPr="00463F88">
        <w:rPr>
          <w:rFonts w:ascii="方正仿宋简体" w:eastAsia="方正仿宋简体" w:hAnsi="宋体" w:cs="宋体" w:hint="eastAsia"/>
          <w:color w:val="333333"/>
          <w:kern w:val="0"/>
          <w:sz w:val="24"/>
          <w:szCs w:val="24"/>
          <w:bdr w:val="none" w:sz="0" w:space="0" w:color="auto" w:frame="1"/>
        </w:rPr>
        <w:t>赣市府字〔</w:t>
      </w:r>
      <w:r w:rsidRPr="00463F88">
        <w:rPr>
          <w:rFonts w:ascii="宋体" w:eastAsia="宋体" w:hAnsi="宋体" w:cs="宋体"/>
          <w:color w:val="333333"/>
          <w:kern w:val="0"/>
          <w:sz w:val="24"/>
          <w:szCs w:val="24"/>
          <w:bdr w:val="none" w:sz="0" w:space="0" w:color="auto" w:frame="1"/>
        </w:rPr>
        <w:t>2016</w:t>
      </w:r>
      <w:r w:rsidRPr="00463F88">
        <w:rPr>
          <w:rFonts w:ascii="方正仿宋简体" w:eastAsia="方正仿宋简体" w:hAnsi="宋体" w:cs="宋体" w:hint="eastAsia"/>
          <w:color w:val="333333"/>
          <w:kern w:val="0"/>
          <w:sz w:val="24"/>
          <w:szCs w:val="24"/>
          <w:bdr w:val="none" w:sz="0" w:space="0" w:color="auto" w:frame="1"/>
        </w:rPr>
        <w:t>〕</w:t>
      </w:r>
      <w:r w:rsidRPr="00463F88">
        <w:rPr>
          <w:rFonts w:ascii="宋体" w:eastAsia="宋体" w:hAnsi="宋体" w:cs="宋体"/>
          <w:color w:val="333333"/>
          <w:kern w:val="0"/>
          <w:sz w:val="24"/>
          <w:szCs w:val="24"/>
          <w:bdr w:val="none" w:sz="0" w:space="0" w:color="auto" w:frame="1"/>
        </w:rPr>
        <w:t>39</w:t>
      </w:r>
      <w:r w:rsidRPr="00463F88">
        <w:rPr>
          <w:rFonts w:ascii="方正仿宋简体" w:eastAsia="方正仿宋简体" w:hAnsi="宋体" w:cs="宋体" w:hint="eastAsia"/>
          <w:color w:val="333333"/>
          <w:kern w:val="0"/>
          <w:sz w:val="24"/>
          <w:szCs w:val="24"/>
          <w:bdr w:val="none" w:sz="0" w:space="0" w:color="auto" w:frame="1"/>
        </w:rPr>
        <w:t>号</w:t>
      </w:r>
    </w:p>
    <w:p w:rsidR="00463F88" w:rsidRPr="00463F88" w:rsidRDefault="00463F88" w:rsidP="00463F88">
      <w:pPr>
        <w:widowControl/>
        <w:spacing w:line="48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各县（市、区）人民政府，赣州、龙南、瑞金经济技术开发区管委会，市政府各部门，市属、驻市各单位：</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《赣州市培育产业集群推进招商引资项目异地落户暂行办法》已经2016年1月17日市政府第30次常务会议审议通过，现印发给你们，请认真贯彻执行。</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480" w:lineRule="atLeast"/>
        <w:ind w:firstLine="5164"/>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赣州市人民政府</w:t>
      </w:r>
    </w:p>
    <w:p w:rsidR="00463F88" w:rsidRPr="00463F88" w:rsidRDefault="00463F88" w:rsidP="00463F88">
      <w:pPr>
        <w:widowControl/>
        <w:spacing w:line="480" w:lineRule="atLeast"/>
        <w:ind w:firstLine="466"/>
        <w:jc w:val="righ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2016年2月4日</w:t>
      </w:r>
    </w:p>
    <w:p w:rsidR="00463F88" w:rsidRPr="00463F88" w:rsidRDefault="00463F88" w:rsidP="00463F88">
      <w:pPr>
        <w:widowControl/>
        <w:spacing w:line="48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48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600" w:lineRule="atLeast"/>
        <w:jc w:val="center"/>
        <w:rPr>
          <w:rFonts w:ascii="宋体" w:eastAsia="宋体" w:hAnsi="宋体" w:cs="宋体"/>
          <w:color w:val="333333"/>
          <w:kern w:val="0"/>
          <w:sz w:val="24"/>
          <w:szCs w:val="24"/>
          <w:bdr w:val="none" w:sz="0" w:space="0" w:color="auto" w:frame="1"/>
        </w:rPr>
      </w:pPr>
      <w:r w:rsidRPr="00463F88">
        <w:rPr>
          <w:rFonts w:ascii="方正小标宋简体" w:eastAsia="方正小标宋简体" w:hAnsi="宋体" w:cs="宋体" w:hint="eastAsia"/>
          <w:color w:val="333333"/>
          <w:kern w:val="0"/>
          <w:sz w:val="36"/>
          <w:szCs w:val="36"/>
          <w:bdr w:val="none" w:sz="0" w:space="0" w:color="auto" w:frame="1"/>
        </w:rPr>
        <w:t>赣州市培育产业集群推进招商引资</w:t>
      </w:r>
    </w:p>
    <w:p w:rsidR="00463F88" w:rsidRPr="00463F88" w:rsidRDefault="00463F88" w:rsidP="00463F88">
      <w:pPr>
        <w:widowControl/>
        <w:spacing w:line="600" w:lineRule="atLeast"/>
        <w:jc w:val="center"/>
        <w:rPr>
          <w:rFonts w:ascii="宋体" w:eastAsia="宋体" w:hAnsi="宋体" w:cs="宋体"/>
          <w:color w:val="333333"/>
          <w:kern w:val="0"/>
          <w:sz w:val="24"/>
          <w:szCs w:val="24"/>
          <w:bdr w:val="none" w:sz="0" w:space="0" w:color="auto" w:frame="1"/>
        </w:rPr>
      </w:pPr>
      <w:r w:rsidRPr="00463F88">
        <w:rPr>
          <w:rFonts w:ascii="方正小标宋简体" w:eastAsia="方正小标宋简体" w:hAnsi="宋体" w:cs="宋体" w:hint="eastAsia"/>
          <w:color w:val="333333"/>
          <w:kern w:val="0"/>
          <w:sz w:val="36"/>
          <w:szCs w:val="36"/>
          <w:bdr w:val="none" w:sz="0" w:space="0" w:color="auto" w:frame="1"/>
        </w:rPr>
        <w:t>项目异地落户暂行办法</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为认真贯彻落实市委四届七次全会精神和市委、市政府“主攻工业、三年翻番”决策部署，进一步做好全市招商引资工作，优化产业布局，推进产业集聚集约发展，实现优势互补、利益共享、合作共赢，特制定培育产业集群推进招商引资项目异地落户暂行办法。</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lastRenderedPageBreak/>
        <w:t>一、异地落户项目及利益共享方的界定</w:t>
      </w:r>
    </w:p>
    <w:p w:rsidR="00463F88" w:rsidRPr="00463F88" w:rsidRDefault="00463F88" w:rsidP="00463F88">
      <w:pPr>
        <w:widowControl/>
        <w:spacing w:line="480" w:lineRule="atLeast"/>
        <w:ind w:firstLine="466"/>
        <w:rPr>
          <w:rFonts w:ascii="微软雅黑" w:eastAsia="微软雅黑" w:hAnsi="微软雅黑" w:cs="宋体"/>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一）异地落户项目是指引荐方与投资方进行前期洽谈，已达成投资意向并签订项目合作协议合同，或者引荐方通过各种渠道向项目落户方提供真实的项目投资意向、协助落户方与投资商直接联系、在项目洽谈中起到实质性促成作用，但因引荐方有关条件达不到投资方要求，或不符合培育产业集群的要求等其他原因，需到市内异地落户的项目。也包括已在园区建设落户、需搬迁转移到其它园区的项目。</w:t>
      </w:r>
    </w:p>
    <w:p w:rsidR="00463F88" w:rsidRPr="00463F88" w:rsidRDefault="00463F88" w:rsidP="00463F88">
      <w:pPr>
        <w:widowControl/>
        <w:spacing w:line="480" w:lineRule="atLeast"/>
        <w:ind w:firstLine="466"/>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二）项目引荐方是指通过各种渠道向项目落户方提供真实的项目投资意向、协助落户方与投资方直接联系、在项目洽谈中起到实质性促进作用，并将具有投资意向的投资人或企业引荐到落户方实现项目落户的一方。</w:t>
      </w:r>
    </w:p>
    <w:p w:rsidR="00463F88" w:rsidRPr="00463F88" w:rsidRDefault="00463F88" w:rsidP="00463F88">
      <w:pPr>
        <w:widowControl/>
        <w:spacing w:line="480" w:lineRule="atLeast"/>
        <w:ind w:firstLine="466"/>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（三）项目落户方是指承载项目落地并提供与当地企业同等政策和服务的一方。</w:t>
      </w:r>
    </w:p>
    <w:p w:rsidR="00463F88" w:rsidRPr="00463F88" w:rsidRDefault="00463F88" w:rsidP="00463F88">
      <w:pPr>
        <w:widowControl/>
        <w:spacing w:line="480" w:lineRule="atLeast"/>
        <w:ind w:firstLine="466"/>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（四）异地落户项目应符合国家产业政策，不突破环保底线；应有利于促进赣州产业规划和集群发展，原则上以工业项目为主，同时，鼓励引进农业、服务业以及其他产业项目。淘汰落后产能项目不列入本范围。</w:t>
      </w:r>
    </w:p>
    <w:p w:rsidR="00463F88" w:rsidRPr="00463F88" w:rsidRDefault="00463F88" w:rsidP="00463F88">
      <w:pPr>
        <w:widowControl/>
        <w:spacing w:line="480" w:lineRule="atLeast"/>
        <w:ind w:firstLine="466"/>
        <w:jc w:val="left"/>
        <w:rPr>
          <w:rFonts w:ascii="宋体" w:eastAsia="宋体" w:hAnsi="宋体" w:cs="宋体" w:hint="eastAsia"/>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t>二、异地落户项目申报确认程序</w:t>
      </w:r>
    </w:p>
    <w:p w:rsidR="00463F88" w:rsidRPr="00463F88" w:rsidRDefault="00463F88" w:rsidP="00463F88">
      <w:pPr>
        <w:widowControl/>
        <w:spacing w:line="480" w:lineRule="atLeast"/>
        <w:ind w:firstLine="466"/>
        <w:rPr>
          <w:rFonts w:ascii="微软雅黑" w:eastAsia="微软雅黑" w:hAnsi="微软雅黑" w:cs="宋体"/>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（五）项目引荐方根</w:t>
      </w:r>
      <w:proofErr w:type="gramStart"/>
      <w:r w:rsidRPr="00463F88">
        <w:rPr>
          <w:rFonts w:ascii="微软雅黑" w:eastAsia="微软雅黑" w:hAnsi="微软雅黑" w:cs="宋体" w:hint="eastAsia"/>
          <w:color w:val="333333"/>
          <w:kern w:val="0"/>
          <w:sz w:val="24"/>
          <w:szCs w:val="24"/>
          <w:bdr w:val="none" w:sz="0" w:space="0" w:color="auto" w:frame="1"/>
        </w:rPr>
        <w:t>据产业</w:t>
      </w:r>
      <w:proofErr w:type="gramEnd"/>
      <w:r w:rsidRPr="00463F88">
        <w:rPr>
          <w:rFonts w:ascii="微软雅黑" w:eastAsia="微软雅黑" w:hAnsi="微软雅黑" w:cs="宋体" w:hint="eastAsia"/>
          <w:color w:val="333333"/>
          <w:kern w:val="0"/>
          <w:sz w:val="24"/>
          <w:szCs w:val="24"/>
          <w:bdr w:val="none" w:sz="0" w:space="0" w:color="auto" w:frame="1"/>
        </w:rPr>
        <w:t>集群规划，每月15日前向市商务局申报拟异地落户项目，并提报《拟异地落户项目申报表》、与投资方签订投资协议/合同等材料。市商务局牵头受理拟异地落户项目申报材料、沟通协调等工作，并将有关情况汇总后上报审核确认。</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（六）对新引进5000万元以上工业项目应同时报市</w:t>
      </w:r>
      <w:proofErr w:type="gramStart"/>
      <w:r w:rsidRPr="00463F88">
        <w:rPr>
          <w:rFonts w:ascii="微软雅黑" w:eastAsia="微软雅黑" w:hAnsi="微软雅黑" w:cs="宋体" w:hint="eastAsia"/>
          <w:color w:val="333333"/>
          <w:kern w:val="0"/>
          <w:sz w:val="24"/>
          <w:szCs w:val="24"/>
          <w:bdr w:val="none" w:sz="0" w:space="0" w:color="auto" w:frame="1"/>
        </w:rPr>
        <w:t>工信委初审</w:t>
      </w:r>
      <w:proofErr w:type="gramEnd"/>
      <w:r w:rsidRPr="00463F88">
        <w:rPr>
          <w:rFonts w:ascii="微软雅黑" w:eastAsia="微软雅黑" w:hAnsi="微软雅黑" w:cs="宋体" w:hint="eastAsia"/>
          <w:color w:val="333333"/>
          <w:kern w:val="0"/>
          <w:sz w:val="24"/>
          <w:szCs w:val="24"/>
          <w:bdr w:val="none" w:sz="0" w:space="0" w:color="auto" w:frame="1"/>
        </w:rPr>
        <w:t>，由市</w:t>
      </w:r>
      <w:proofErr w:type="gramStart"/>
      <w:r w:rsidRPr="00463F88">
        <w:rPr>
          <w:rFonts w:ascii="微软雅黑" w:eastAsia="微软雅黑" w:hAnsi="微软雅黑" w:cs="宋体" w:hint="eastAsia"/>
          <w:color w:val="333333"/>
          <w:kern w:val="0"/>
          <w:sz w:val="24"/>
          <w:szCs w:val="24"/>
          <w:bdr w:val="none" w:sz="0" w:space="0" w:color="auto" w:frame="1"/>
        </w:rPr>
        <w:t>工信委按照</w:t>
      </w:r>
      <w:proofErr w:type="gramEnd"/>
      <w:r w:rsidRPr="00463F88">
        <w:rPr>
          <w:rFonts w:ascii="微软雅黑" w:eastAsia="微软雅黑" w:hAnsi="微软雅黑" w:cs="宋体" w:hint="eastAsia"/>
          <w:color w:val="333333"/>
          <w:kern w:val="0"/>
          <w:sz w:val="24"/>
          <w:szCs w:val="24"/>
          <w:bdr w:val="none" w:sz="0" w:space="0" w:color="auto" w:frame="1"/>
        </w:rPr>
        <w:t>产业集群规划布局提出落户意见。</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lastRenderedPageBreak/>
        <w:t>（七）异地落户项目基本确定后，由项目引荐方与落户方共同签订异地安置项目协议，并及时填写《异地落户项目确认表》报市商务局备案。</w:t>
      </w:r>
    </w:p>
    <w:p w:rsidR="00463F88" w:rsidRPr="00463F88" w:rsidRDefault="00463F88" w:rsidP="00463F88">
      <w:pPr>
        <w:widowControl/>
        <w:spacing w:line="480" w:lineRule="atLeast"/>
        <w:ind w:firstLine="466"/>
        <w:jc w:val="left"/>
        <w:rPr>
          <w:rFonts w:ascii="宋体" w:eastAsia="宋体" w:hAnsi="宋体" w:cs="宋体" w:hint="eastAsia"/>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t>三、利益共享双方的责任义务及利益分配</w:t>
      </w:r>
    </w:p>
    <w:p w:rsidR="00463F88" w:rsidRPr="00463F88" w:rsidRDefault="00463F88" w:rsidP="00463F88">
      <w:pPr>
        <w:widowControl/>
        <w:spacing w:line="480" w:lineRule="atLeast"/>
        <w:ind w:firstLine="466"/>
        <w:jc w:val="left"/>
        <w:rPr>
          <w:rFonts w:ascii="微软雅黑" w:eastAsia="微软雅黑" w:hAnsi="微软雅黑" w:cs="宋体"/>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（八）引荐方负责引进项目前期联系、洽谈等工作，并督促项目资金按时到位。</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（九）落户方负责项目规划、审批、基础设施配套建设等，帮助办理相关手续，落实投资方应享有的有关优惠政策，为项目落地创造良好条件。</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对异地落户项目的地区生产总值、固定资产投资、规模以上工业主营业务收入、工业增加值、招商引资、税收等，属搬迁项目原则上按“引荐方”“落户方”5:5的比例分享；属新引进项目原则上自投产之日起五年内按“引荐方”“落户方”3:7的比例分享。具体比例也可由双方按责权利对等原则协商约定。</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（十一）对异地落户项目均纳入市重点调度项目范围，优先审批，并在用地指标、金融信贷、招工等方面给予优先支持。</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（十二）各地与沿海发达地区建立赣闽、赣粤产业合作示范园等“飞地产业园区”，参照本办法，制定“一园</w:t>
      </w:r>
      <w:proofErr w:type="gramStart"/>
      <w:r w:rsidRPr="00463F88">
        <w:rPr>
          <w:rFonts w:ascii="微软雅黑" w:eastAsia="微软雅黑" w:hAnsi="微软雅黑" w:cs="宋体" w:hint="eastAsia"/>
          <w:color w:val="333333"/>
          <w:kern w:val="0"/>
          <w:sz w:val="24"/>
          <w:szCs w:val="24"/>
          <w:bdr w:val="none" w:sz="0" w:space="0" w:color="auto" w:frame="1"/>
        </w:rPr>
        <w:t>一</w:t>
      </w:r>
      <w:proofErr w:type="gramEnd"/>
      <w:r w:rsidRPr="00463F88">
        <w:rPr>
          <w:rFonts w:ascii="微软雅黑" w:eastAsia="微软雅黑" w:hAnsi="微软雅黑" w:cs="宋体" w:hint="eastAsia"/>
          <w:color w:val="333333"/>
          <w:kern w:val="0"/>
          <w:sz w:val="24"/>
          <w:szCs w:val="24"/>
          <w:bdr w:val="none" w:sz="0" w:space="0" w:color="auto" w:frame="1"/>
        </w:rPr>
        <w:t>策”利益分享实施办法。</w:t>
      </w:r>
    </w:p>
    <w:p w:rsidR="00463F88" w:rsidRPr="00463F88" w:rsidRDefault="00463F88" w:rsidP="00463F88">
      <w:pPr>
        <w:widowControl/>
        <w:spacing w:line="480" w:lineRule="atLeast"/>
        <w:ind w:firstLine="466"/>
        <w:jc w:val="left"/>
        <w:rPr>
          <w:rFonts w:ascii="宋体" w:eastAsia="宋体" w:hAnsi="宋体" w:cs="宋体" w:hint="eastAsia"/>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t>四、利益共享的保障措施</w:t>
      </w:r>
    </w:p>
    <w:p w:rsidR="00463F88" w:rsidRPr="00463F88" w:rsidRDefault="00463F88" w:rsidP="00463F88">
      <w:pPr>
        <w:widowControl/>
        <w:spacing w:line="480" w:lineRule="atLeast"/>
        <w:ind w:firstLine="466"/>
        <w:jc w:val="left"/>
        <w:rPr>
          <w:rFonts w:ascii="微软雅黑" w:eastAsia="微软雅黑" w:hAnsi="微软雅黑" w:cs="宋体"/>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三）加强组织领导。招商引资项目异地落户工作在市开放型经济工作领导小组（办公室设在市商务局）的统一领导下进行。领导小组要建立长效工作机制，定期研究部署、协调推进项目异地落户工作，制定项目异地落户工作计划、具体政策，研究项目异地落户重要事项。要建立会商交流制度，定期交流合作发展事宜，协商解决招商引资项目异地落户项目利益共享机制中出现的</w:t>
      </w:r>
      <w:r w:rsidRPr="00463F88">
        <w:rPr>
          <w:rFonts w:ascii="微软雅黑" w:eastAsia="微软雅黑" w:hAnsi="微软雅黑" w:cs="宋体" w:hint="eastAsia"/>
          <w:color w:val="333333"/>
          <w:kern w:val="0"/>
          <w:sz w:val="24"/>
          <w:szCs w:val="24"/>
          <w:bdr w:val="none" w:sz="0" w:space="0" w:color="auto" w:frame="1"/>
        </w:rPr>
        <w:lastRenderedPageBreak/>
        <w:t>各种问题，为推进项目异地落户提供良好平台。领导小组办公室要加强工作调研，及时跟进项目异地落户工作进展情况，积极探索推进项目异地落户的新机制、新举措。</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四）注重协调配合。各地各部门要从全市大局出发，加强协同配合，主动对接服务，积极支持招商引资项目异地落户工作，全力做好项目异地落户的要素保障和全程服务工作。协议各方要加强沟通协调，建立党政联席会议制度，协调解决项目异地落户过程中遇到的问题。对需市级层面解决的问题，按程序报领导小组。</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（十五）强化信息共享。</w:t>
      </w:r>
      <w:proofErr w:type="gramStart"/>
      <w:r w:rsidRPr="00463F88">
        <w:rPr>
          <w:rFonts w:ascii="微软雅黑" w:eastAsia="微软雅黑" w:hAnsi="微软雅黑" w:cs="宋体" w:hint="eastAsia"/>
          <w:color w:val="333333"/>
          <w:kern w:val="0"/>
          <w:sz w:val="24"/>
          <w:szCs w:val="24"/>
          <w:bdr w:val="none" w:sz="0" w:space="0" w:color="auto" w:frame="1"/>
        </w:rPr>
        <w:t>整合全市</w:t>
      </w:r>
      <w:proofErr w:type="gramEnd"/>
      <w:r w:rsidRPr="00463F88">
        <w:rPr>
          <w:rFonts w:ascii="微软雅黑" w:eastAsia="微软雅黑" w:hAnsi="微软雅黑" w:cs="宋体" w:hint="eastAsia"/>
          <w:color w:val="333333"/>
          <w:kern w:val="0"/>
          <w:sz w:val="24"/>
          <w:szCs w:val="24"/>
          <w:bdr w:val="none" w:sz="0" w:space="0" w:color="auto" w:frame="1"/>
        </w:rPr>
        <w:t>招商资源，建立全市招商引资大数据，健全政策指导、产业导向、信息共享机制，完善信息共享平台，加大对国家产业政策和招商信息的发布力度，积极推动各地各部门之间信息互通、利益共享。</w:t>
      </w:r>
    </w:p>
    <w:p w:rsidR="00463F88" w:rsidRPr="00463F88" w:rsidRDefault="00463F88" w:rsidP="00463F88">
      <w:pPr>
        <w:widowControl/>
        <w:spacing w:line="480" w:lineRule="atLeast"/>
        <w:ind w:firstLine="466"/>
        <w:jc w:val="left"/>
        <w:rPr>
          <w:rFonts w:ascii="微软雅黑" w:eastAsia="微软雅黑" w:hAnsi="微软雅黑" w:cs="宋体" w:hint="eastAsia"/>
          <w:color w:val="333333"/>
          <w:kern w:val="0"/>
          <w:sz w:val="24"/>
          <w:szCs w:val="24"/>
          <w:bdr w:val="none" w:sz="0" w:space="0" w:color="auto" w:frame="1"/>
        </w:rPr>
      </w:pPr>
      <w:r w:rsidRPr="00463F88">
        <w:rPr>
          <w:rFonts w:ascii="微软雅黑" w:eastAsia="微软雅黑" w:hAnsi="微软雅黑" w:cs="宋体" w:hint="eastAsia"/>
          <w:color w:val="333333"/>
          <w:kern w:val="0"/>
          <w:sz w:val="24"/>
          <w:szCs w:val="24"/>
          <w:bdr w:val="none" w:sz="0" w:space="0" w:color="auto" w:frame="1"/>
        </w:rPr>
        <w:t>（十六）强化考核监督。领导小组办公室牵头，市统计局、市工信委、市商务局、市国税局、市地税局、市财政局参加对地区生产总值、规模以上工业主营业务收入、工业增加值、固定资产投资、招商引资、税收等进行考核，并经领导小组认定后实行分成统计。异地落户纳税情况由落户方税务部门提供，经项目引荐方、落户方财政部门审核后，按约定比例进行财力分成。市委督查室、市政府督查室要不定期对异地落户项目进行督查，对影响项目落户的人和事及时进行通报。</w:t>
      </w:r>
    </w:p>
    <w:p w:rsidR="00463F88" w:rsidRPr="00463F88" w:rsidRDefault="00463F88" w:rsidP="00463F88">
      <w:pPr>
        <w:widowControl/>
        <w:spacing w:line="480" w:lineRule="atLeast"/>
        <w:ind w:firstLine="466"/>
        <w:jc w:val="left"/>
        <w:rPr>
          <w:rFonts w:ascii="宋体" w:eastAsia="宋体" w:hAnsi="宋体" w:cs="宋体" w:hint="eastAsia"/>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本办法由市商务局负责解释，自发布之日起施行。</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480" w:lineRule="atLeast"/>
        <w:ind w:firstLine="466"/>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附件：1. 全市招商引资拟异地落户项目申报表</w:t>
      </w:r>
    </w:p>
    <w:p w:rsidR="00463F88" w:rsidRPr="00463F88" w:rsidRDefault="00463F88" w:rsidP="00463F88">
      <w:pPr>
        <w:widowControl/>
        <w:spacing w:line="480" w:lineRule="atLeast"/>
        <w:ind w:firstLine="1165"/>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2. 全市招商引资异地落户项目确认表</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32"/>
          <w:szCs w:val="32"/>
          <w:bdr w:val="none" w:sz="0" w:space="0" w:color="auto" w:frame="1"/>
        </w:rPr>
        <w:lastRenderedPageBreak/>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32"/>
          <w:szCs w:val="32"/>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4"/>
          <w:szCs w:val="24"/>
          <w:bdr w:val="none" w:sz="0" w:space="0" w:color="auto" w:frame="1"/>
        </w:rPr>
        <w:t> </w:t>
      </w:r>
    </w:p>
    <w:p w:rsidR="00463F88" w:rsidRPr="00463F88" w:rsidRDefault="00463F88" w:rsidP="00463F88">
      <w:pPr>
        <w:widowControl/>
        <w:spacing w:line="560" w:lineRule="atLeast"/>
        <w:jc w:val="left"/>
        <w:rPr>
          <w:rFonts w:ascii="宋体" w:eastAsia="宋体" w:hAnsi="宋体" w:cs="宋体"/>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t>附件1</w:t>
      </w:r>
    </w:p>
    <w:p w:rsidR="00463F88" w:rsidRPr="00463F88" w:rsidRDefault="00463F88" w:rsidP="00463F88">
      <w:pPr>
        <w:widowControl/>
        <w:spacing w:line="580" w:lineRule="atLeast"/>
        <w:jc w:val="center"/>
        <w:rPr>
          <w:rFonts w:ascii="宋体" w:eastAsia="宋体" w:hAnsi="宋体" w:cs="宋体"/>
          <w:color w:val="333333"/>
          <w:kern w:val="0"/>
          <w:sz w:val="24"/>
          <w:szCs w:val="24"/>
          <w:bdr w:val="none" w:sz="0" w:space="0" w:color="auto" w:frame="1"/>
        </w:rPr>
      </w:pPr>
      <w:r w:rsidRPr="00463F88">
        <w:rPr>
          <w:rFonts w:ascii="方正小标宋简体" w:eastAsia="方正小标宋简体" w:hAnsi="宋体" w:cs="宋体" w:hint="eastAsia"/>
          <w:color w:val="333333"/>
          <w:kern w:val="0"/>
          <w:sz w:val="36"/>
          <w:szCs w:val="36"/>
          <w:bdr w:val="none" w:sz="0" w:space="0" w:color="auto" w:frame="1"/>
        </w:rPr>
        <w:t>全市招商引资拟异地落户项目申报表</w:t>
      </w:r>
    </w:p>
    <w:p w:rsidR="00463F88" w:rsidRPr="00463F88" w:rsidRDefault="00463F88" w:rsidP="00463F88">
      <w:pPr>
        <w:widowControl/>
        <w:spacing w:line="580" w:lineRule="atLeast"/>
        <w:jc w:val="left"/>
        <w:rPr>
          <w:rFonts w:ascii="宋体" w:eastAsia="宋体" w:hAnsi="宋体" w:cs="宋体"/>
          <w:color w:val="333333"/>
          <w:kern w:val="0"/>
          <w:sz w:val="24"/>
          <w:szCs w:val="24"/>
          <w:bdr w:val="none" w:sz="0" w:space="0" w:color="auto" w:frame="1"/>
        </w:rPr>
      </w:pPr>
      <w:r w:rsidRPr="00463F88">
        <w:rPr>
          <w:rFonts w:ascii="方正仿宋简体" w:eastAsia="方正仿宋简体" w:hAnsi="宋体" w:cs="宋体" w:hint="eastAsia"/>
          <w:color w:val="333333"/>
          <w:kern w:val="0"/>
          <w:sz w:val="24"/>
          <w:szCs w:val="24"/>
          <w:bdr w:val="none" w:sz="0" w:space="0" w:color="auto" w:frame="1"/>
        </w:rPr>
        <w:t>申报单位（盖章）：</w:t>
      </w:r>
      <w:r w:rsidRPr="00463F88">
        <w:rPr>
          <w:rFonts w:ascii="方正仿宋简体" w:eastAsia="方正仿宋简体" w:hAnsi="宋体" w:cs="宋体" w:hint="eastAsia"/>
          <w:color w:val="333333"/>
          <w:kern w:val="0"/>
          <w:sz w:val="24"/>
          <w:szCs w:val="24"/>
          <w:bdr w:val="none" w:sz="0" w:space="0" w:color="auto" w:frame="1"/>
        </w:rPr>
        <w:t>                              </w:t>
      </w:r>
      <w:r w:rsidRPr="00463F88">
        <w:rPr>
          <w:rFonts w:ascii="方正仿宋简体" w:eastAsia="方正仿宋简体" w:hAnsi="宋体" w:cs="宋体" w:hint="eastAsia"/>
          <w:color w:val="333333"/>
          <w:kern w:val="0"/>
          <w:sz w:val="24"/>
          <w:szCs w:val="24"/>
          <w:bdr w:val="none" w:sz="0" w:space="0" w:color="auto" w:frame="1"/>
        </w:rPr>
        <w:t>年</w:t>
      </w:r>
      <w:r w:rsidRPr="00463F88">
        <w:rPr>
          <w:rFonts w:ascii="方正仿宋简体" w:eastAsia="方正仿宋简体" w:hAnsi="宋体" w:cs="宋体" w:hint="eastAsia"/>
          <w:color w:val="333333"/>
          <w:kern w:val="0"/>
          <w:sz w:val="24"/>
          <w:szCs w:val="24"/>
          <w:bdr w:val="none" w:sz="0" w:space="0" w:color="auto" w:frame="1"/>
        </w:rPr>
        <w:t>   </w:t>
      </w:r>
      <w:r w:rsidRPr="00463F88">
        <w:rPr>
          <w:rFonts w:ascii="方正仿宋简体" w:eastAsia="方正仿宋简体" w:hAnsi="宋体" w:cs="宋体" w:hint="eastAsia"/>
          <w:color w:val="333333"/>
          <w:kern w:val="0"/>
          <w:sz w:val="24"/>
          <w:szCs w:val="24"/>
          <w:bdr w:val="none" w:sz="0" w:space="0" w:color="auto" w:frame="1"/>
        </w:rPr>
        <w:t>月</w:t>
      </w:r>
      <w:r w:rsidRPr="00463F88">
        <w:rPr>
          <w:rFonts w:ascii="方正仿宋简体" w:eastAsia="方正仿宋简体" w:hAnsi="宋体" w:cs="宋体" w:hint="eastAsia"/>
          <w:color w:val="333333"/>
          <w:kern w:val="0"/>
          <w:sz w:val="24"/>
          <w:szCs w:val="24"/>
          <w:bdr w:val="none" w:sz="0" w:space="0" w:color="auto" w:frame="1"/>
        </w:rPr>
        <w:t>   </w:t>
      </w:r>
      <w:r w:rsidRPr="00463F88">
        <w:rPr>
          <w:rFonts w:ascii="方正仿宋简体" w:eastAsia="方正仿宋简体" w:hAnsi="宋体" w:cs="宋体" w:hint="eastAsia"/>
          <w:color w:val="333333"/>
          <w:kern w:val="0"/>
          <w:sz w:val="24"/>
          <w:szCs w:val="24"/>
          <w:bdr w:val="none" w:sz="0" w:space="0" w:color="auto" w:frame="1"/>
        </w:rPr>
        <w:t>日</w:t>
      </w:r>
    </w:p>
    <w:tbl>
      <w:tblPr>
        <w:tblW w:w="5000" w:type="pct"/>
        <w:tblCellMar>
          <w:left w:w="0" w:type="dxa"/>
          <w:right w:w="0" w:type="dxa"/>
        </w:tblCellMar>
        <w:tblLook w:val="04A0" w:firstRow="1" w:lastRow="0" w:firstColumn="1" w:lastColumn="0" w:noHBand="0" w:noVBand="1"/>
      </w:tblPr>
      <w:tblGrid>
        <w:gridCol w:w="689"/>
        <w:gridCol w:w="1207"/>
        <w:gridCol w:w="1293"/>
        <w:gridCol w:w="776"/>
        <w:gridCol w:w="1121"/>
        <w:gridCol w:w="1293"/>
        <w:gridCol w:w="1207"/>
        <w:gridCol w:w="690"/>
      </w:tblGrid>
      <w:tr w:rsidR="00463F88" w:rsidRPr="00463F88" w:rsidTr="00463F88">
        <w:trPr>
          <w:trHeight w:val="995"/>
        </w:trPr>
        <w:tc>
          <w:tcPr>
            <w:tcW w:w="400" w:type="pct"/>
            <w:tcBorders>
              <w:top w:val="single" w:sz="12" w:space="0" w:color="auto"/>
              <w:left w:val="single" w:sz="12" w:space="0" w:color="auto"/>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序号</w:t>
            </w:r>
          </w:p>
        </w:tc>
        <w:tc>
          <w:tcPr>
            <w:tcW w:w="70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项目</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名称</w:t>
            </w:r>
          </w:p>
        </w:tc>
        <w:tc>
          <w:tcPr>
            <w:tcW w:w="7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投资额</w:t>
            </w:r>
          </w:p>
        </w:tc>
        <w:tc>
          <w:tcPr>
            <w:tcW w:w="4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投资者</w:t>
            </w:r>
          </w:p>
        </w:tc>
        <w:tc>
          <w:tcPr>
            <w:tcW w:w="6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产业</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类别</w:t>
            </w:r>
          </w:p>
        </w:tc>
        <w:tc>
          <w:tcPr>
            <w:tcW w:w="7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拟异地</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落户地</w:t>
            </w:r>
          </w:p>
        </w:tc>
        <w:tc>
          <w:tcPr>
            <w:tcW w:w="70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需解决</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事项</w:t>
            </w:r>
          </w:p>
        </w:tc>
        <w:tc>
          <w:tcPr>
            <w:tcW w:w="400" w:type="pct"/>
            <w:tcBorders>
              <w:top w:val="single" w:sz="12" w:space="0" w:color="auto"/>
              <w:left w:val="nil"/>
              <w:bottom w:val="single" w:sz="8" w:space="0" w:color="auto"/>
              <w:right w:val="single" w:sz="12"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备注</w:t>
            </w:r>
          </w:p>
        </w:tc>
      </w:tr>
      <w:tr w:rsidR="00463F88" w:rsidRPr="00463F88" w:rsidTr="00463F88">
        <w:trPr>
          <w:trHeight w:val="928"/>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28"/>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28"/>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54"/>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lastRenderedPageBreak/>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54"/>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54"/>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54"/>
        </w:trPr>
        <w:tc>
          <w:tcPr>
            <w:tcW w:w="40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8"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954"/>
        </w:trPr>
        <w:tc>
          <w:tcPr>
            <w:tcW w:w="400" w:type="pct"/>
            <w:tcBorders>
              <w:top w:val="nil"/>
              <w:left w:val="single" w:sz="12" w:space="0" w:color="auto"/>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70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400" w:type="pct"/>
            <w:tcBorders>
              <w:top w:val="nil"/>
              <w:left w:val="nil"/>
              <w:bottom w:val="single" w:sz="12" w:space="0" w:color="auto"/>
              <w:right w:val="single" w:sz="12"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bl>
    <w:p w:rsidR="00463F88" w:rsidRPr="00463F88" w:rsidRDefault="00463F88" w:rsidP="00463F88">
      <w:pPr>
        <w:widowControl/>
        <w:spacing w:line="580" w:lineRule="atLeast"/>
        <w:jc w:val="left"/>
        <w:rPr>
          <w:rFonts w:ascii="宋体" w:eastAsia="宋体" w:hAnsi="宋体" w:cs="宋体"/>
          <w:color w:val="333333"/>
          <w:kern w:val="0"/>
          <w:sz w:val="24"/>
          <w:szCs w:val="24"/>
          <w:bdr w:val="none" w:sz="0" w:space="0" w:color="auto" w:frame="1"/>
        </w:rPr>
      </w:pPr>
      <w:r w:rsidRPr="00463F88">
        <w:rPr>
          <w:rFonts w:ascii="方正黑体简体" w:eastAsia="方正黑体简体" w:hAnsi="宋体" w:cs="宋体" w:hint="eastAsia"/>
          <w:color w:val="333333"/>
          <w:kern w:val="0"/>
          <w:sz w:val="24"/>
          <w:szCs w:val="24"/>
          <w:bdr w:val="none" w:sz="0" w:space="0" w:color="auto" w:frame="1"/>
        </w:rPr>
        <w:t>附件2</w:t>
      </w:r>
    </w:p>
    <w:p w:rsidR="00463F88" w:rsidRPr="00463F88" w:rsidRDefault="00463F88" w:rsidP="00463F88">
      <w:pPr>
        <w:widowControl/>
        <w:spacing w:line="480" w:lineRule="atLeast"/>
        <w:jc w:val="center"/>
        <w:rPr>
          <w:rFonts w:ascii="宋体" w:eastAsia="宋体" w:hAnsi="宋体" w:cs="宋体"/>
          <w:color w:val="333333"/>
          <w:kern w:val="0"/>
          <w:sz w:val="24"/>
          <w:szCs w:val="24"/>
          <w:bdr w:val="none" w:sz="0" w:space="0" w:color="auto" w:frame="1"/>
        </w:rPr>
      </w:pPr>
      <w:r w:rsidRPr="00463F88">
        <w:rPr>
          <w:rFonts w:ascii="方正小标宋简体" w:eastAsia="方正小标宋简体" w:hAnsi="宋体" w:cs="宋体" w:hint="eastAsia"/>
          <w:color w:val="333333"/>
          <w:kern w:val="0"/>
          <w:sz w:val="36"/>
          <w:szCs w:val="36"/>
          <w:bdr w:val="none" w:sz="0" w:space="0" w:color="auto" w:frame="1"/>
        </w:rPr>
        <w:t>全市招商引资异地落户项目确认表</w:t>
      </w:r>
    </w:p>
    <w:p w:rsidR="00463F88" w:rsidRPr="00463F88" w:rsidRDefault="00463F88" w:rsidP="00463F88">
      <w:pPr>
        <w:widowControl/>
        <w:spacing w:line="580" w:lineRule="atLeast"/>
        <w:jc w:val="left"/>
        <w:rPr>
          <w:rFonts w:ascii="宋体" w:eastAsia="宋体" w:hAnsi="宋体" w:cs="宋体"/>
          <w:color w:val="333333"/>
          <w:kern w:val="0"/>
          <w:sz w:val="24"/>
          <w:szCs w:val="24"/>
          <w:bdr w:val="none" w:sz="0" w:space="0" w:color="auto" w:frame="1"/>
        </w:rPr>
      </w:pPr>
      <w:r w:rsidRPr="00463F88">
        <w:rPr>
          <w:rFonts w:ascii="宋体" w:eastAsia="宋体" w:hAnsi="宋体" w:cs="宋体" w:hint="eastAsia"/>
          <w:color w:val="333333"/>
          <w:kern w:val="0"/>
          <w:sz w:val="28"/>
          <w:szCs w:val="28"/>
          <w:bdr w:val="none" w:sz="0" w:space="0" w:color="auto" w:frame="1"/>
        </w:rPr>
        <w:t>                             </w:t>
      </w:r>
      <w:r w:rsidRPr="00463F88">
        <w:rPr>
          <w:rFonts w:ascii="方正仿宋简体" w:eastAsia="方正仿宋简体" w:hAnsi="宋体" w:cs="宋体" w:hint="eastAsia"/>
          <w:color w:val="333333"/>
          <w:kern w:val="0"/>
          <w:sz w:val="28"/>
          <w:szCs w:val="28"/>
          <w:bdr w:val="none" w:sz="0" w:space="0" w:color="auto" w:frame="1"/>
        </w:rPr>
        <w:t>    </w:t>
      </w:r>
      <w:r w:rsidRPr="00463F88">
        <w:rPr>
          <w:rFonts w:ascii="方正仿宋简体" w:eastAsia="方正仿宋简体" w:hAnsi="宋体" w:cs="宋体" w:hint="eastAsia"/>
          <w:color w:val="333333"/>
          <w:kern w:val="0"/>
          <w:sz w:val="24"/>
          <w:szCs w:val="24"/>
          <w:bdr w:val="none" w:sz="0" w:space="0" w:color="auto" w:frame="1"/>
        </w:rPr>
        <w:t>金额单位:万元或万美元</w:t>
      </w:r>
    </w:p>
    <w:tbl>
      <w:tblPr>
        <w:tblW w:w="5000" w:type="pct"/>
        <w:tblCellMar>
          <w:left w:w="0" w:type="dxa"/>
          <w:right w:w="0" w:type="dxa"/>
        </w:tblCellMar>
        <w:tblLook w:val="04A0" w:firstRow="1" w:lastRow="0" w:firstColumn="1" w:lastColumn="0" w:noHBand="0" w:noVBand="1"/>
      </w:tblPr>
      <w:tblGrid>
        <w:gridCol w:w="925"/>
        <w:gridCol w:w="408"/>
        <w:gridCol w:w="753"/>
        <w:gridCol w:w="667"/>
        <w:gridCol w:w="1184"/>
        <w:gridCol w:w="2660"/>
        <w:gridCol w:w="926"/>
        <w:gridCol w:w="753"/>
      </w:tblGrid>
      <w:tr w:rsidR="00463F88" w:rsidRPr="00463F88" w:rsidTr="00463F88">
        <w:trPr>
          <w:trHeight w:val="1263"/>
        </w:trPr>
        <w:tc>
          <w:tcPr>
            <w:tcW w:w="650" w:type="pct"/>
            <w:vMerge w:val="restart"/>
            <w:tcBorders>
              <w:top w:val="single" w:sz="12" w:space="0" w:color="auto"/>
              <w:left w:val="single" w:sz="12" w:space="0" w:color="auto"/>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项目引进方</w:t>
            </w:r>
          </w:p>
        </w:tc>
        <w:tc>
          <w:tcPr>
            <w:tcW w:w="350" w:type="pct"/>
            <w:vMerge w:val="restar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550" w:type="pct"/>
            <w:vMerge w:val="restar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项目</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落户方</w:t>
            </w:r>
          </w:p>
        </w:tc>
        <w:tc>
          <w:tcPr>
            <w:tcW w:w="400" w:type="pct"/>
            <w:vMerge w:val="restar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800" w:type="pct"/>
            <w:vMerge w:val="restar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申报类型</w:t>
            </w:r>
            <w:r w:rsidRPr="00463F88">
              <w:rPr>
                <w:rFonts w:ascii="宋体" w:eastAsia="宋体" w:hAnsi="宋体" w:cs="宋体" w:hint="eastAsia"/>
                <w:kern w:val="0"/>
                <w:sz w:val="24"/>
                <w:szCs w:val="24"/>
                <w:bdr w:val="none" w:sz="0" w:space="0" w:color="auto" w:frame="1"/>
              </w:rPr>
              <w:t>(</w:t>
            </w:r>
            <w:r w:rsidRPr="00463F88">
              <w:rPr>
                <w:rFonts w:ascii="黑体" w:eastAsia="黑体" w:hAnsi="黑体" w:cs="宋体" w:hint="eastAsia"/>
                <w:kern w:val="0"/>
                <w:sz w:val="24"/>
                <w:szCs w:val="24"/>
                <w:bdr w:val="none" w:sz="0" w:space="0" w:color="auto" w:frame="1"/>
              </w:rPr>
              <w:t>打√</w:t>
            </w:r>
            <w:r w:rsidRPr="00463F88">
              <w:rPr>
                <w:rFonts w:ascii="宋体" w:eastAsia="宋体" w:hAnsi="宋体" w:cs="宋体" w:hint="eastAsia"/>
                <w:kern w:val="0"/>
                <w:sz w:val="24"/>
                <w:szCs w:val="24"/>
                <w:bdr w:val="none" w:sz="0" w:space="0" w:color="auto" w:frame="1"/>
              </w:rPr>
              <w:t>)</w:t>
            </w:r>
          </w:p>
        </w:tc>
        <w:tc>
          <w:tcPr>
            <w:tcW w:w="7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ind w:left="360" w:hanging="360"/>
              <w:jc w:val="center"/>
              <w:rPr>
                <w:rFonts w:ascii="宋体" w:eastAsia="宋体" w:hAnsi="宋体" w:cs="宋体"/>
                <w:kern w:val="0"/>
                <w:sz w:val="24"/>
                <w:szCs w:val="24"/>
              </w:rPr>
            </w:pPr>
            <w:r w:rsidRPr="00463F88">
              <w:rPr>
                <w:rFonts w:ascii="宋体" w:eastAsia="宋体" w:hAnsi="宋体" w:cs="宋体"/>
                <w:kern w:val="0"/>
                <w:sz w:val="24"/>
                <w:szCs w:val="24"/>
              </w:rPr>
              <w:t>&lt;!--[if !</w:t>
            </w:r>
            <w:proofErr w:type="spellStart"/>
            <w:r w:rsidRPr="00463F88">
              <w:rPr>
                <w:rFonts w:ascii="宋体" w:eastAsia="宋体" w:hAnsi="宋体" w:cs="宋体"/>
                <w:kern w:val="0"/>
                <w:sz w:val="24"/>
                <w:szCs w:val="24"/>
              </w:rPr>
              <w:t>supportLists</w:t>
            </w:r>
            <w:proofErr w:type="spellEnd"/>
            <w:r w:rsidRPr="00463F88">
              <w:rPr>
                <w:rFonts w:ascii="宋体" w:eastAsia="宋体" w:hAnsi="宋体" w:cs="宋体"/>
                <w:kern w:val="0"/>
                <w:sz w:val="24"/>
                <w:szCs w:val="24"/>
              </w:rPr>
              <w:t>]--&gt;</w:t>
            </w:r>
            <w:r w:rsidRPr="00463F88">
              <w:rPr>
                <w:rFonts w:ascii="黑体" w:eastAsia="黑体" w:hAnsi="黑体" w:cs="宋体" w:hint="eastAsia"/>
                <w:kern w:val="0"/>
                <w:sz w:val="24"/>
                <w:szCs w:val="24"/>
                <w:bdr w:val="none" w:sz="0" w:space="0" w:color="auto" w:frame="1"/>
              </w:rPr>
              <w:t>□</w:t>
            </w:r>
            <w:r w:rsidRPr="00463F88">
              <w:rPr>
                <w:rFonts w:ascii="Times New Roman" w:eastAsia="黑体" w:hAnsi="Times New Roman" w:cs="Times New Roman"/>
                <w:kern w:val="0"/>
                <w:sz w:val="14"/>
                <w:szCs w:val="14"/>
                <w:bdr w:val="none" w:sz="0" w:space="0" w:color="auto" w:frame="1"/>
              </w:rPr>
              <w:t>  </w:t>
            </w:r>
            <w:r w:rsidRPr="00463F88">
              <w:rPr>
                <w:rFonts w:ascii="宋体" w:eastAsia="宋体" w:hAnsi="宋体" w:cs="宋体"/>
                <w:kern w:val="0"/>
                <w:sz w:val="24"/>
                <w:szCs w:val="24"/>
              </w:rPr>
              <w:t>&lt;!--[</w:t>
            </w:r>
            <w:proofErr w:type="spellStart"/>
            <w:r w:rsidRPr="00463F88">
              <w:rPr>
                <w:rFonts w:ascii="宋体" w:eastAsia="宋体" w:hAnsi="宋体" w:cs="宋体"/>
                <w:kern w:val="0"/>
                <w:sz w:val="24"/>
                <w:szCs w:val="24"/>
              </w:rPr>
              <w:t>endif</w:t>
            </w:r>
            <w:proofErr w:type="spellEnd"/>
            <w:r w:rsidRPr="00463F88">
              <w:rPr>
                <w:rFonts w:ascii="宋体" w:eastAsia="宋体" w:hAnsi="宋体" w:cs="宋体"/>
                <w:kern w:val="0"/>
                <w:sz w:val="24"/>
                <w:szCs w:val="24"/>
              </w:rPr>
              <w:t>]--&gt;</w:t>
            </w:r>
            <w:r w:rsidRPr="00463F88">
              <w:rPr>
                <w:rFonts w:ascii="黑体" w:eastAsia="黑体" w:hAnsi="黑体" w:cs="宋体" w:hint="eastAsia"/>
                <w:kern w:val="0"/>
                <w:sz w:val="24"/>
                <w:szCs w:val="24"/>
                <w:bdr w:val="none" w:sz="0" w:space="0" w:color="auto" w:frame="1"/>
              </w:rPr>
              <w:t>异地落</w:t>
            </w:r>
            <w:r w:rsidRPr="00463F88">
              <w:rPr>
                <w:rFonts w:ascii="宋体" w:eastAsia="宋体" w:hAnsi="宋体" w:cs="宋体" w:hint="eastAsia"/>
                <w:kern w:val="0"/>
                <w:sz w:val="24"/>
                <w:szCs w:val="24"/>
                <w:bdr w:val="none" w:sz="0" w:space="0" w:color="auto" w:frame="1"/>
              </w:rPr>
              <w:t> </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roofErr w:type="gramStart"/>
            <w:r w:rsidRPr="00463F88">
              <w:rPr>
                <w:rFonts w:ascii="黑体" w:eastAsia="黑体" w:hAnsi="黑体" w:cs="宋体" w:hint="eastAsia"/>
                <w:kern w:val="0"/>
                <w:sz w:val="24"/>
                <w:szCs w:val="24"/>
                <w:bdr w:val="none" w:sz="0" w:space="0" w:color="auto" w:frame="1"/>
              </w:rPr>
              <w:t>户项目</w:t>
            </w:r>
            <w:proofErr w:type="gramEnd"/>
          </w:p>
        </w:tc>
        <w:tc>
          <w:tcPr>
            <w:tcW w:w="650" w:type="pct"/>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协议</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资金</w:t>
            </w:r>
          </w:p>
        </w:tc>
        <w:tc>
          <w:tcPr>
            <w:tcW w:w="550" w:type="pct"/>
            <w:tcBorders>
              <w:top w:val="single" w:sz="12" w:space="0" w:color="auto"/>
              <w:left w:val="nil"/>
              <w:bottom w:val="single" w:sz="8" w:space="0" w:color="auto"/>
              <w:right w:val="single" w:sz="12"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1213"/>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p>
        </w:tc>
        <w:tc>
          <w:tcPr>
            <w:tcW w:w="0" w:type="auto"/>
            <w:vMerge/>
            <w:tcBorders>
              <w:top w:val="single" w:sz="12" w:space="0" w:color="auto"/>
              <w:left w:val="nil"/>
              <w:bottom w:val="single" w:sz="8"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p>
        </w:tc>
        <w:tc>
          <w:tcPr>
            <w:tcW w:w="750" w:type="pct"/>
            <w:tcBorders>
              <w:top w:val="nil"/>
              <w:left w:val="nil"/>
              <w:bottom w:val="single" w:sz="8" w:space="0" w:color="auto"/>
              <w:right w:val="single" w:sz="8" w:space="0" w:color="auto"/>
            </w:tcBorders>
            <w:vAlign w:val="center"/>
            <w:hideMark/>
          </w:tcPr>
          <w:p w:rsidR="00463F88" w:rsidRPr="00463F88" w:rsidRDefault="00463F88" w:rsidP="00463F88">
            <w:pPr>
              <w:widowControl/>
              <w:spacing w:line="400" w:lineRule="atLeast"/>
              <w:ind w:left="360" w:hanging="360"/>
              <w:jc w:val="center"/>
              <w:rPr>
                <w:rFonts w:ascii="宋体" w:eastAsia="宋体" w:hAnsi="宋体" w:cs="宋体"/>
                <w:kern w:val="0"/>
                <w:sz w:val="24"/>
                <w:szCs w:val="24"/>
              </w:rPr>
            </w:pPr>
            <w:r w:rsidRPr="00463F88">
              <w:rPr>
                <w:rFonts w:ascii="宋体" w:eastAsia="宋体" w:hAnsi="宋体" w:cs="宋体"/>
                <w:kern w:val="0"/>
                <w:sz w:val="24"/>
                <w:szCs w:val="24"/>
              </w:rPr>
              <w:t>&lt;!--[if !</w:t>
            </w:r>
            <w:proofErr w:type="spellStart"/>
            <w:r w:rsidRPr="00463F88">
              <w:rPr>
                <w:rFonts w:ascii="宋体" w:eastAsia="宋体" w:hAnsi="宋体" w:cs="宋体"/>
                <w:kern w:val="0"/>
                <w:sz w:val="24"/>
                <w:szCs w:val="24"/>
              </w:rPr>
              <w:t>supportLists</w:t>
            </w:r>
            <w:proofErr w:type="spellEnd"/>
            <w:r w:rsidRPr="00463F88">
              <w:rPr>
                <w:rFonts w:ascii="宋体" w:eastAsia="宋体" w:hAnsi="宋体" w:cs="宋体"/>
                <w:kern w:val="0"/>
                <w:sz w:val="24"/>
                <w:szCs w:val="24"/>
              </w:rPr>
              <w:t>]--&gt;</w:t>
            </w:r>
            <w:r w:rsidRPr="00463F88">
              <w:rPr>
                <w:rFonts w:ascii="黑体" w:eastAsia="黑体" w:hAnsi="黑体" w:cs="宋体" w:hint="eastAsia"/>
                <w:kern w:val="0"/>
                <w:sz w:val="24"/>
                <w:szCs w:val="24"/>
                <w:bdr w:val="none" w:sz="0" w:space="0" w:color="auto" w:frame="1"/>
              </w:rPr>
              <w:t>□</w:t>
            </w:r>
            <w:r w:rsidRPr="00463F88">
              <w:rPr>
                <w:rFonts w:ascii="Times New Roman" w:eastAsia="黑体" w:hAnsi="Times New Roman" w:cs="Times New Roman"/>
                <w:kern w:val="0"/>
                <w:sz w:val="14"/>
                <w:szCs w:val="14"/>
                <w:bdr w:val="none" w:sz="0" w:space="0" w:color="auto" w:frame="1"/>
              </w:rPr>
              <w:t>  </w:t>
            </w:r>
            <w:r w:rsidRPr="00463F88">
              <w:rPr>
                <w:rFonts w:ascii="宋体" w:eastAsia="宋体" w:hAnsi="宋体" w:cs="宋体"/>
                <w:kern w:val="0"/>
                <w:sz w:val="24"/>
                <w:szCs w:val="24"/>
              </w:rPr>
              <w:t>&lt;!--[</w:t>
            </w:r>
            <w:proofErr w:type="spellStart"/>
            <w:r w:rsidRPr="00463F88">
              <w:rPr>
                <w:rFonts w:ascii="宋体" w:eastAsia="宋体" w:hAnsi="宋体" w:cs="宋体"/>
                <w:kern w:val="0"/>
                <w:sz w:val="24"/>
                <w:szCs w:val="24"/>
              </w:rPr>
              <w:t>endif</w:t>
            </w:r>
            <w:proofErr w:type="spellEnd"/>
            <w:r w:rsidRPr="00463F88">
              <w:rPr>
                <w:rFonts w:ascii="宋体" w:eastAsia="宋体" w:hAnsi="宋体" w:cs="宋体"/>
                <w:kern w:val="0"/>
                <w:sz w:val="24"/>
                <w:szCs w:val="24"/>
              </w:rPr>
              <w:t>]--&gt;</w:t>
            </w:r>
            <w:r w:rsidRPr="00463F88">
              <w:rPr>
                <w:rFonts w:ascii="黑体" w:eastAsia="黑体" w:hAnsi="黑体" w:cs="宋体" w:hint="eastAsia"/>
                <w:kern w:val="0"/>
                <w:sz w:val="24"/>
                <w:szCs w:val="24"/>
                <w:bdr w:val="none" w:sz="0" w:space="0" w:color="auto" w:frame="1"/>
              </w:rPr>
              <w:t>搬迁</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r w:rsidRPr="00463F88">
              <w:rPr>
                <w:rFonts w:ascii="黑体" w:eastAsia="黑体" w:hAnsi="黑体" w:cs="宋体" w:hint="eastAsia"/>
                <w:kern w:val="0"/>
                <w:sz w:val="24"/>
                <w:szCs w:val="24"/>
                <w:bdr w:val="none" w:sz="0" w:space="0" w:color="auto" w:frame="1"/>
              </w:rPr>
              <w:t>项目</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到位</w:t>
            </w:r>
          </w:p>
          <w:p w:rsidR="00463F88" w:rsidRPr="00463F88" w:rsidRDefault="00463F88" w:rsidP="00463F88">
            <w:pPr>
              <w:widowControl/>
              <w:spacing w:line="400" w:lineRule="atLeast"/>
              <w:jc w:val="center"/>
              <w:rPr>
                <w:rFonts w:ascii="宋体" w:eastAsia="宋体" w:hAnsi="宋体" w:cs="宋体"/>
                <w:kern w:val="0"/>
                <w:sz w:val="24"/>
                <w:szCs w:val="24"/>
              </w:rPr>
            </w:pPr>
            <w:r w:rsidRPr="00463F88">
              <w:rPr>
                <w:rFonts w:ascii="黑体" w:eastAsia="黑体" w:hAnsi="黑体" w:cs="宋体" w:hint="eastAsia"/>
                <w:kern w:val="0"/>
                <w:sz w:val="24"/>
                <w:szCs w:val="24"/>
                <w:bdr w:val="none" w:sz="0" w:space="0" w:color="auto" w:frame="1"/>
              </w:rPr>
              <w:t>资金</w:t>
            </w:r>
          </w:p>
        </w:tc>
        <w:tc>
          <w:tcPr>
            <w:tcW w:w="550" w:type="pct"/>
            <w:tcBorders>
              <w:top w:val="nil"/>
              <w:left w:val="nil"/>
              <w:bottom w:val="single" w:sz="8" w:space="0" w:color="auto"/>
              <w:right w:val="single" w:sz="12" w:space="0" w:color="auto"/>
            </w:tcBorders>
            <w:hideMark/>
          </w:tcPr>
          <w:p w:rsidR="00463F88" w:rsidRPr="00463F88" w:rsidRDefault="00463F88" w:rsidP="00463F88">
            <w:pPr>
              <w:widowControl/>
              <w:spacing w:line="400" w:lineRule="atLeast"/>
              <w:jc w:val="left"/>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1493"/>
        </w:trPr>
        <w:tc>
          <w:tcPr>
            <w:tcW w:w="650" w:type="pct"/>
            <w:tcBorders>
              <w:top w:val="nil"/>
              <w:left w:val="single" w:sz="12" w:space="0" w:color="auto"/>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项目</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投资商</w:t>
            </w:r>
          </w:p>
        </w:tc>
        <w:tc>
          <w:tcPr>
            <w:tcW w:w="35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5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投资商住址</w:t>
            </w:r>
          </w:p>
        </w:tc>
        <w:tc>
          <w:tcPr>
            <w:tcW w:w="40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8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法定</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代表人</w:t>
            </w:r>
          </w:p>
        </w:tc>
        <w:tc>
          <w:tcPr>
            <w:tcW w:w="75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身份证</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号码</w:t>
            </w:r>
          </w:p>
        </w:tc>
        <w:tc>
          <w:tcPr>
            <w:tcW w:w="550" w:type="pct"/>
            <w:tcBorders>
              <w:top w:val="nil"/>
              <w:left w:val="nil"/>
              <w:bottom w:val="single" w:sz="8" w:space="0" w:color="auto"/>
              <w:right w:val="single" w:sz="12"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1549"/>
        </w:trPr>
        <w:tc>
          <w:tcPr>
            <w:tcW w:w="650" w:type="pct"/>
            <w:tcBorders>
              <w:top w:val="nil"/>
              <w:left w:val="single" w:sz="12" w:space="0" w:color="auto"/>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lastRenderedPageBreak/>
              <w:t>项目</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名称</w:t>
            </w:r>
          </w:p>
        </w:tc>
        <w:tc>
          <w:tcPr>
            <w:tcW w:w="35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5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注册</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资金</w:t>
            </w:r>
          </w:p>
        </w:tc>
        <w:tc>
          <w:tcPr>
            <w:tcW w:w="40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80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固定资产</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投资</w:t>
            </w:r>
          </w:p>
        </w:tc>
        <w:tc>
          <w:tcPr>
            <w:tcW w:w="750" w:type="pct"/>
            <w:tcBorders>
              <w:top w:val="nil"/>
              <w:left w:val="nil"/>
              <w:bottom w:val="single" w:sz="8" w:space="0" w:color="auto"/>
              <w:right w:val="single" w:sz="8"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c>
          <w:tcPr>
            <w:tcW w:w="650" w:type="pct"/>
            <w:tcBorders>
              <w:top w:val="nil"/>
              <w:left w:val="nil"/>
              <w:bottom w:val="single" w:sz="8"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项目</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地址</w:t>
            </w:r>
          </w:p>
        </w:tc>
        <w:tc>
          <w:tcPr>
            <w:tcW w:w="550" w:type="pct"/>
            <w:tcBorders>
              <w:top w:val="nil"/>
              <w:left w:val="nil"/>
              <w:bottom w:val="single" w:sz="8" w:space="0" w:color="auto"/>
              <w:right w:val="single" w:sz="12" w:space="0" w:color="auto"/>
            </w:tcBorders>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 </w:t>
            </w:r>
          </w:p>
        </w:tc>
      </w:tr>
      <w:tr w:rsidR="00463F88" w:rsidRPr="00463F88" w:rsidTr="00463F88">
        <w:trPr>
          <w:trHeight w:val="2345"/>
        </w:trPr>
        <w:tc>
          <w:tcPr>
            <w:tcW w:w="650" w:type="pct"/>
            <w:tcBorders>
              <w:top w:val="nil"/>
              <w:left w:val="single" w:sz="12" w:space="0" w:color="auto"/>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项目引进方</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意见</w:t>
            </w:r>
          </w:p>
        </w:tc>
        <w:tc>
          <w:tcPr>
            <w:tcW w:w="1400" w:type="pct"/>
            <w:gridSpan w:val="3"/>
            <w:tcBorders>
              <w:top w:val="nil"/>
              <w:left w:val="nil"/>
              <w:bottom w:val="single" w:sz="12"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（盖章）</w:t>
            </w:r>
          </w:p>
        </w:tc>
        <w:tc>
          <w:tcPr>
            <w:tcW w:w="80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项目落户</w:t>
            </w:r>
            <w:proofErr w:type="gramStart"/>
            <w:r w:rsidRPr="00463F88">
              <w:rPr>
                <w:rFonts w:ascii="宋体" w:eastAsia="宋体" w:hAnsi="宋体" w:cs="宋体" w:hint="eastAsia"/>
                <w:kern w:val="0"/>
                <w:sz w:val="24"/>
                <w:szCs w:val="24"/>
                <w:bdr w:val="none" w:sz="0" w:space="0" w:color="auto" w:frame="1"/>
              </w:rPr>
              <w:t>方意见</w:t>
            </w:r>
            <w:proofErr w:type="gramEnd"/>
          </w:p>
        </w:tc>
        <w:tc>
          <w:tcPr>
            <w:tcW w:w="7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（盖章）</w:t>
            </w:r>
          </w:p>
        </w:tc>
        <w:tc>
          <w:tcPr>
            <w:tcW w:w="650" w:type="pct"/>
            <w:tcBorders>
              <w:top w:val="nil"/>
              <w:left w:val="nil"/>
              <w:bottom w:val="single" w:sz="12" w:space="0" w:color="auto"/>
              <w:right w:val="single" w:sz="8" w:space="0" w:color="auto"/>
            </w:tcBorders>
            <w:vAlign w:val="center"/>
            <w:hideMark/>
          </w:tcPr>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领导小组</w:t>
            </w:r>
          </w:p>
          <w:p w:rsidR="00463F88" w:rsidRPr="00463F88" w:rsidRDefault="00463F88" w:rsidP="00463F88">
            <w:pPr>
              <w:widowControl/>
              <w:jc w:val="center"/>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办公室</w:t>
            </w:r>
          </w:p>
        </w:tc>
        <w:tc>
          <w:tcPr>
            <w:tcW w:w="550" w:type="pct"/>
            <w:tcBorders>
              <w:top w:val="nil"/>
              <w:left w:val="nil"/>
              <w:bottom w:val="single" w:sz="12" w:space="0" w:color="auto"/>
              <w:right w:val="single" w:sz="12" w:space="0" w:color="auto"/>
            </w:tcBorders>
            <w:vAlign w:val="center"/>
            <w:hideMark/>
          </w:tcPr>
          <w:p w:rsidR="00463F88" w:rsidRPr="00463F88" w:rsidRDefault="00463F88" w:rsidP="00463F88">
            <w:pPr>
              <w:widowControl/>
              <w:jc w:val="left"/>
              <w:rPr>
                <w:rFonts w:ascii="宋体" w:eastAsia="宋体" w:hAnsi="宋体" w:cs="宋体"/>
                <w:kern w:val="0"/>
                <w:sz w:val="24"/>
                <w:szCs w:val="24"/>
              </w:rPr>
            </w:pPr>
            <w:r w:rsidRPr="00463F88">
              <w:rPr>
                <w:rFonts w:ascii="宋体" w:eastAsia="宋体" w:hAnsi="宋体" w:cs="宋体" w:hint="eastAsia"/>
                <w:kern w:val="0"/>
                <w:sz w:val="24"/>
                <w:szCs w:val="24"/>
                <w:bdr w:val="none" w:sz="0" w:space="0" w:color="auto" w:frame="1"/>
              </w:rPr>
              <w:t>（盖章）</w:t>
            </w:r>
          </w:p>
        </w:tc>
      </w:tr>
    </w:tbl>
    <w:p w:rsidR="00CB2227" w:rsidRDefault="00CB2227"/>
    <w:sectPr w:rsidR="00CB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方正黑体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88"/>
    <w:rsid w:val="00463F88"/>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A9ADD-C89D-4BB7-A738-DE6B5BF2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63F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3F88"/>
    <w:rPr>
      <w:rFonts w:ascii="宋体" w:eastAsia="宋体" w:hAnsi="宋体" w:cs="宋体"/>
      <w:b/>
      <w:bCs/>
      <w:kern w:val="0"/>
      <w:sz w:val="36"/>
      <w:szCs w:val="36"/>
    </w:rPr>
  </w:style>
  <w:style w:type="paragraph" w:styleId="a3">
    <w:name w:val="Normal (Web)"/>
    <w:basedOn w:val="a"/>
    <w:uiPriority w:val="99"/>
    <w:semiHidden/>
    <w:unhideWhenUsed/>
    <w:rsid w:val="00463F8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63F88"/>
    <w:rPr>
      <w:color w:val="0000FF"/>
      <w:u w:val="single"/>
    </w:rPr>
  </w:style>
  <w:style w:type="character" w:customStyle="1" w:styleId="apple-converted-space">
    <w:name w:val="apple-converted-space"/>
    <w:basedOn w:val="a0"/>
    <w:rsid w:val="00463F88"/>
  </w:style>
  <w:style w:type="character" w:customStyle="1" w:styleId="from">
    <w:name w:val="from"/>
    <w:basedOn w:val="a0"/>
    <w:rsid w:val="0046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3639">
      <w:bodyDiv w:val="1"/>
      <w:marLeft w:val="0"/>
      <w:marRight w:val="0"/>
      <w:marTop w:val="0"/>
      <w:marBottom w:val="0"/>
      <w:divBdr>
        <w:top w:val="none" w:sz="0" w:space="0" w:color="auto"/>
        <w:left w:val="none" w:sz="0" w:space="0" w:color="auto"/>
        <w:bottom w:val="none" w:sz="0" w:space="0" w:color="auto"/>
        <w:right w:val="none" w:sz="0" w:space="0" w:color="auto"/>
      </w:divBdr>
      <w:divsChild>
        <w:div w:id="957219110">
          <w:marLeft w:val="0"/>
          <w:marRight w:val="0"/>
          <w:marTop w:val="0"/>
          <w:marBottom w:val="300"/>
          <w:divBdr>
            <w:top w:val="none" w:sz="0" w:space="0" w:color="auto"/>
            <w:left w:val="none" w:sz="0" w:space="0" w:color="auto"/>
            <w:bottom w:val="none" w:sz="0" w:space="0" w:color="auto"/>
            <w:right w:val="none" w:sz="0" w:space="0" w:color="auto"/>
          </w:divBdr>
          <w:divsChild>
            <w:div w:id="762452101">
              <w:marLeft w:val="0"/>
              <w:marRight w:val="0"/>
              <w:marTop w:val="0"/>
              <w:marBottom w:val="0"/>
              <w:divBdr>
                <w:top w:val="none" w:sz="0" w:space="0" w:color="auto"/>
                <w:left w:val="none" w:sz="0" w:space="0" w:color="auto"/>
                <w:bottom w:val="none" w:sz="0" w:space="0" w:color="auto"/>
                <w:right w:val="none" w:sz="0" w:space="0" w:color="auto"/>
              </w:divBdr>
              <w:divsChild>
                <w:div w:id="294216788">
                  <w:marLeft w:val="0"/>
                  <w:marRight w:val="0"/>
                  <w:marTop w:val="0"/>
                  <w:marBottom w:val="0"/>
                  <w:divBdr>
                    <w:top w:val="none" w:sz="0" w:space="0" w:color="auto"/>
                    <w:left w:val="none" w:sz="0" w:space="0" w:color="auto"/>
                    <w:bottom w:val="none" w:sz="0" w:space="0" w:color="auto"/>
                    <w:right w:val="none" w:sz="0" w:space="0" w:color="auto"/>
                  </w:divBdr>
                </w:div>
                <w:div w:id="1813326945">
                  <w:marLeft w:val="0"/>
                  <w:marRight w:val="0"/>
                  <w:marTop w:val="0"/>
                  <w:marBottom w:val="0"/>
                  <w:divBdr>
                    <w:top w:val="none" w:sz="0" w:space="0" w:color="auto"/>
                    <w:left w:val="none" w:sz="0" w:space="0" w:color="auto"/>
                    <w:bottom w:val="none" w:sz="0" w:space="0" w:color="auto"/>
                    <w:right w:val="none" w:sz="0" w:space="0" w:color="auto"/>
                  </w:divBdr>
                  <w:divsChild>
                    <w:div w:id="16483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z_content%20.text%20*').css('font-size','14px')" TargetMode="External"/><Relationship Id="rId5" Type="http://schemas.openxmlformats.org/officeDocument/2006/relationships/hyperlink" Target="javascript:$('.wz_content%20.text%20*').css('font-size','16px')" TargetMode="External"/><Relationship Id="rId4" Type="http://schemas.openxmlformats.org/officeDocument/2006/relationships/hyperlink" Target="javascript:$('.wz_content%20.text%20*').css('font-size','20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2018-05-10T08:16:00Z</dcterms:created>
  <dcterms:modified xsi:type="dcterms:W3CDTF">2018-05-10T08:16:00Z</dcterms:modified>
</cp:coreProperties>
</file>