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7CE" w:rsidRPr="004717CE" w:rsidRDefault="004717CE" w:rsidP="004717CE">
      <w:pPr>
        <w:widowControl/>
        <w:numPr>
          <w:ilvl w:val="0"/>
          <w:numId w:val="1"/>
        </w:numPr>
        <w:shd w:val="clear" w:color="auto" w:fill="FFFFFF"/>
        <w:spacing w:before="100" w:beforeAutospacing="1" w:after="100" w:afterAutospacing="1" w:line="750" w:lineRule="atLeast"/>
        <w:jc w:val="center"/>
        <w:rPr>
          <w:rFonts w:ascii="微软雅黑" w:eastAsia="微软雅黑" w:hAnsi="微软雅黑" w:cs="宋体"/>
          <w:color w:val="000000"/>
          <w:kern w:val="0"/>
          <w:sz w:val="45"/>
          <w:szCs w:val="45"/>
          <w:lang w:eastAsia="zh-Hans"/>
        </w:rPr>
      </w:pPr>
      <w:r w:rsidRPr="004717CE">
        <w:rPr>
          <w:rFonts w:ascii="微软雅黑" w:eastAsia="微软雅黑" w:hAnsi="微软雅黑" w:cs="宋体" w:hint="eastAsia"/>
          <w:color w:val="000000"/>
          <w:kern w:val="0"/>
          <w:sz w:val="45"/>
          <w:szCs w:val="45"/>
          <w:lang w:eastAsia="zh-Hans"/>
        </w:rPr>
        <w:t>滨海新区中心商务区促进金融业发展暂行规定</w:t>
      </w:r>
    </w:p>
    <w:p w:rsidR="004717CE" w:rsidRPr="004717CE" w:rsidRDefault="004717CE" w:rsidP="004717CE">
      <w:pPr>
        <w:widowControl/>
        <w:numPr>
          <w:ilvl w:val="0"/>
          <w:numId w:val="1"/>
        </w:numPr>
        <w:shd w:val="clear" w:color="auto" w:fill="FFFFFF"/>
        <w:spacing w:before="225" w:after="100" w:afterAutospacing="1" w:line="420" w:lineRule="atLeast"/>
        <w:ind w:firstLine="480"/>
        <w:jc w:val="center"/>
        <w:rPr>
          <w:rFonts w:ascii="微软雅黑" w:eastAsia="微软雅黑" w:hAnsi="微软雅黑" w:cs="宋体" w:hint="eastAsia"/>
          <w:color w:val="000000"/>
          <w:kern w:val="0"/>
          <w:sz w:val="24"/>
          <w:szCs w:val="24"/>
          <w:lang w:eastAsia="zh-Hans"/>
        </w:rPr>
      </w:pPr>
      <w:bookmarkStart w:id="0" w:name="_GoBack"/>
      <w:bookmarkEnd w:id="0"/>
      <w:r w:rsidRPr="004717CE">
        <w:rPr>
          <w:rFonts w:ascii="微软雅黑" w:eastAsia="微软雅黑" w:hAnsi="微软雅黑" w:cs="宋体" w:hint="eastAsia"/>
          <w:color w:val="000000"/>
          <w:kern w:val="0"/>
          <w:sz w:val="24"/>
          <w:szCs w:val="24"/>
          <w:lang w:eastAsia="zh-Hans"/>
        </w:rPr>
        <w:t>第一章 总则</w:t>
      </w:r>
    </w:p>
    <w:p w:rsidR="004717CE" w:rsidRPr="004717CE" w:rsidRDefault="004717CE" w:rsidP="004717CE">
      <w:pPr>
        <w:widowControl/>
        <w:shd w:val="clear" w:color="auto" w:fill="FFFFFF"/>
        <w:spacing w:before="225" w:after="100" w:afterAutospacing="1" w:line="420" w:lineRule="atLeast"/>
        <w:ind w:left="72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第一条 为促进金融业发展，依据《滨海新区中心商务区促进现代服务业发展暂行办法》（以下简称《办法》），制定本暂行规定。</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第二条 本暂行规定适用于在中心商务区注册经营以及新迁入的金融机构总部、金融机构总部一二级分支机构、金融机构核心业务部、商业保理、融资租赁、财务公司、汽车金融公司、消费金融公司、要素交易平台、基金及资产管理企业等各类持牌金融机构以及其他经天津市滨海新区中心商务区管理委员会（以下简称“管委会”）认定的金融类企业和机构。</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第三条 申报政策扶持的企业应在中心商务区注册且经营期满一年。</w:t>
      </w:r>
    </w:p>
    <w:p w:rsidR="004717CE" w:rsidRPr="004717CE" w:rsidRDefault="004717CE" w:rsidP="004717CE">
      <w:pPr>
        <w:widowControl/>
        <w:shd w:val="clear" w:color="auto" w:fill="FFFFFF"/>
        <w:spacing w:before="225" w:after="100" w:afterAutospacing="1" w:line="420" w:lineRule="atLeast"/>
        <w:ind w:left="720" w:firstLine="480"/>
        <w:jc w:val="center"/>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第二章 认定条件和扶持标准</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第四条 金融机构总部</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（一）认定条件：</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指经国家金融监管部门批准设立，在中心商务区注册并具有独立法人资格的银行、证券公司、保险公司、证券投资基金管理公司、期货公司、信托投资公司、金融租赁公司等经营性金融企业。</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lastRenderedPageBreak/>
        <w:t>（二）扶持标准：</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1.一次性资金补助。实缴资本10亿元以上（含10亿元，下同）的，补助2000万元；实缴资本10亿元以下、5亿元以上的，补助1000万元；实缴资本5亿元以下、1亿元以上的，补助200万元。已设立的总部进行注册资本金增资的，给予一次性资金补助。其中，增资10亿元以上的，补助1000万元；增资10亿元以下、5亿元以上的，补助500万元；增资5亿元以下、1亿元以上的，补助100万元。</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2.财政扶持。对符合条件的金融机构总部，根据企业对中心商务区的实际贡献程度，给予一定财政扶持。</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3.用房补贴。对其购建自用经营或办公用房的，按最高每平米1000元的标准给予一次性资金补贴；租赁自用经营或办公用房的，按最高每平米每月60元的标准，给予最长24个月租房补贴，扶持比例不超过合同房租价格的70%。以上扶持总额累计不超过300万元。</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第五条 金融机构总部一二级分支机构</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（一）认定条件：</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金融机构总部的一级分支机构，是指银行、证券公司、保险公司、基金管理公司、期货公司、信托投资公司、金融租赁公司等金融机构总部认定的天津市级分行（分公司）；金融机构总部的二级分支机构指银行、证券公司、保险公司、基金管理公司、期货公司、信托投资公司、</w:t>
      </w:r>
      <w:r w:rsidRPr="004717CE">
        <w:rPr>
          <w:rFonts w:ascii="微软雅黑" w:eastAsia="微软雅黑" w:hAnsi="微软雅黑" w:cs="宋体" w:hint="eastAsia"/>
          <w:color w:val="000000"/>
          <w:kern w:val="0"/>
          <w:sz w:val="24"/>
          <w:szCs w:val="24"/>
          <w:lang w:eastAsia="zh-Hans"/>
        </w:rPr>
        <w:lastRenderedPageBreak/>
        <w:t>金融租赁公司等金融机构总部认定的滨海新区分行或自贸区分行（分公司）。</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（二）扶持标准：</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1.一次性资金补助。对银行、证券、保险类金融机构总部在中心商务区设立的一级、二级分支机构，分别给予总额不超过500万元和200万元的一次性资金补助；对其他金融机构总部在中心商务区设立的一、二级分支机构，分别给予总额不超过200万元和100万元的一次性资金补助。</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2.财政扶持。对符合条件的金融机构总部一二级分支机构，根据企业对中心商务区的实际贡献程度，给予一定财政扶持。</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3.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第六条 金融机构核心业务部</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（一）认定条件：</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金融机构核心业务部是指由金融机构总部授权在中心商务区组建运营并缴纳各项税款的全国性或区域性核心业务部。</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lastRenderedPageBreak/>
        <w:t>（二）扶持标准：</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1.财政扶持。对符合条件的金融机构核心业务部，根据企业对中心商务区的实际贡献程度，给予一定财政扶持。</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2.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第七条 商业保理公司</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（一）认定条件：</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经批准在中心商务区设立的商业保理公司法人机构。</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（二）扶持标准：</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1.财政扶持。对符合条件的商业保理公司，根据企业对中心商务区的实际贡献程度，给予一定财政扶持。</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2.用房补贴。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第八条 融资租赁公司</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lastRenderedPageBreak/>
        <w:t>（一）认定条件：</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经批准在中心商务区设立的融资租赁公司法人机构。</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（二）扶持标准：</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1.财政扶持。对符合条件的融资租赁公司，根据企业对中心商务区的实际贡献程度，给予一定财政扶持。</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2.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第九条 财务公司</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（一）认定条件：</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经批准在中心商务区设立的财务公司法人机构。</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（二）扶持标准：</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1.财政扶持。对符合条件的财务公司，根据企业对中心商务区的实际贡献程度，给予一定财政扶持。</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2.用房补贴。对其购建自用经营或办公用房的，按最高每平米1000元的标准给予一次性资金补贴；租赁自用经营或办公用房的，按最高每</w:t>
      </w:r>
      <w:r w:rsidRPr="004717CE">
        <w:rPr>
          <w:rFonts w:ascii="微软雅黑" w:eastAsia="微软雅黑" w:hAnsi="微软雅黑" w:cs="宋体" w:hint="eastAsia"/>
          <w:color w:val="000000"/>
          <w:kern w:val="0"/>
          <w:sz w:val="24"/>
          <w:szCs w:val="24"/>
          <w:lang w:eastAsia="zh-Hans"/>
        </w:rPr>
        <w:lastRenderedPageBreak/>
        <w:t>平米每月50元的标准，给予最长24个月租房补贴，扶持比例不超过合同房租价格的70%。以上扶持总额累计不超过200万元。</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第十条 汽车金融公司</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（一）认定条件：</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经批准在中心商务区设立的汽车金融公司法人机构。</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（二）扶持标准：</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1.财政扶持。对符合条件的汽车金融公司，根据企业对中心商务区的实际贡献程度，给予一定财政扶持。</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2.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第十一条 消费金融公司</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（一）认定条件：</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经批准在中心商务区设立的消费金融公司法人机构。</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（二）扶持标准：</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lastRenderedPageBreak/>
        <w:t>1.财政扶持。对符合条件的消费金融公司，根据企业对中心商务区的实际贡献程度，给予一定财政扶持。</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2.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第十二条 互联网金融企业</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（一）认定条件：</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1.依托互联网、移动通信和大数据处理等技术手段，提供第三方支付结算、移动支付、网络信贷、众筹股权融资、金融产品销售、电商金融等金融中介服务的法人企业，以及传统银行、证券基金期货、保险等金融机构设立的新型网络金融机构、电商机构、专营机构和研发中心等；</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2.具有独立法人资格；</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3.年纳税额100万元以上。</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（二）扶持标准：</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lastRenderedPageBreak/>
        <w:t>1.一次性资金补助。企业上一年度税收贡献超过500万元的，给予不超过100万元的一次性资金补助；税收贡献100万元到500万元之间的，给予不超过50万元一次性资金补助。</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2.财政扶持。对符合条件的互联网金融企业，根据企业对中心商务区的实际贡献程度，给予一定财政扶持。</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3.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第十三条 要素交易平台</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（一）认定条件：</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指在中心商务区依法设立的从事权益类交易、大宗商品类交易的各类交易机构，包括名称中未使用“交易所”字样的交易场所。</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（二）扶持标准：</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1.财政扶持。对符合条件的要素交易平台，根据企业对中心商务区的实际贡献程度，给予一定财政扶持。</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2.用房补贴。对其购建自用经营或办公用房的，按最高每平米1000元的标准给予一次性资金补贴；租赁自用经营或办公用房的，按最高每</w:t>
      </w:r>
      <w:r w:rsidRPr="004717CE">
        <w:rPr>
          <w:rFonts w:ascii="微软雅黑" w:eastAsia="微软雅黑" w:hAnsi="微软雅黑" w:cs="宋体" w:hint="eastAsia"/>
          <w:color w:val="000000"/>
          <w:kern w:val="0"/>
          <w:sz w:val="24"/>
          <w:szCs w:val="24"/>
          <w:lang w:eastAsia="zh-Hans"/>
        </w:rPr>
        <w:lastRenderedPageBreak/>
        <w:t>平米每月50元的标准，给予最长24个月租房补贴，扶持比例不超过合同房租价格的70%。以上扶持总额累计不超过200万元。</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第十四条 基金及资产管理企业</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（一）认定条件：</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经批准在中心商务区设立的各类基金及资产管理企业。</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（二）扶持标准：</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1.财政扶持。对符合条件的基金及资产管理企业，根据企业对中心商务区的实际贡献程度，给予一定财政扶持。</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2.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4717CE" w:rsidRPr="004717CE" w:rsidRDefault="004717CE" w:rsidP="004717CE">
      <w:pPr>
        <w:widowControl/>
        <w:shd w:val="clear" w:color="auto" w:fill="FFFFFF"/>
        <w:spacing w:before="225" w:after="100" w:afterAutospacing="1" w:line="420" w:lineRule="atLeast"/>
        <w:ind w:left="720" w:firstLine="480"/>
        <w:jc w:val="center"/>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第三章 附则</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第十五条 兑现方式和程序。本暂行规定按照《中心商务区招商政策兑现暂行办法》规定程序进行兑现。</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第十六条 政策衔接。符合本暂行规定条件的相关企业和机构，应先执行国家、天津市和滨海新区的相应扶持政策，相比不足部分补充执行</w:t>
      </w:r>
      <w:r w:rsidRPr="004717CE">
        <w:rPr>
          <w:rFonts w:ascii="微软雅黑" w:eastAsia="微软雅黑" w:hAnsi="微软雅黑" w:cs="宋体" w:hint="eastAsia"/>
          <w:color w:val="000000"/>
          <w:kern w:val="0"/>
          <w:sz w:val="24"/>
          <w:szCs w:val="24"/>
          <w:lang w:eastAsia="zh-Hans"/>
        </w:rPr>
        <w:lastRenderedPageBreak/>
        <w:t>本暂行规定。已享受中心商务区相关同类扶持政策的企业和机构，不得重复享受本暂行规定的扶持政策。</w:t>
      </w:r>
    </w:p>
    <w:p w:rsidR="004717CE" w:rsidRPr="004717CE" w:rsidRDefault="004717CE" w:rsidP="004717CE">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4717CE">
        <w:rPr>
          <w:rFonts w:ascii="微软雅黑" w:eastAsia="微软雅黑" w:hAnsi="微软雅黑" w:cs="宋体" w:hint="eastAsia"/>
          <w:color w:val="000000"/>
          <w:kern w:val="0"/>
          <w:sz w:val="24"/>
          <w:szCs w:val="24"/>
          <w:lang w:eastAsia="zh-Hans"/>
        </w:rPr>
        <w:t xml:space="preserve">第十七条 解释权和实施时间。本暂行规定由中心商务区管委会负责解释，自发布之日起实施。 </w:t>
      </w:r>
    </w:p>
    <w:p w:rsidR="00195A9A" w:rsidRPr="004717CE" w:rsidRDefault="00195A9A"/>
    <w:sectPr w:rsidR="00195A9A" w:rsidRPr="004717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C219B"/>
    <w:multiLevelType w:val="multilevel"/>
    <w:tmpl w:val="F67EE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7CE"/>
    <w:rsid w:val="00195A9A"/>
    <w:rsid w:val="00471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A68D0-E975-44AA-91F7-163FBDA2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366204">
      <w:bodyDiv w:val="1"/>
      <w:marLeft w:val="0"/>
      <w:marRight w:val="0"/>
      <w:marTop w:val="0"/>
      <w:marBottom w:val="0"/>
      <w:divBdr>
        <w:top w:val="none" w:sz="0" w:space="0" w:color="auto"/>
        <w:left w:val="none" w:sz="0" w:space="0" w:color="auto"/>
        <w:bottom w:val="none" w:sz="0" w:space="0" w:color="auto"/>
        <w:right w:val="none" w:sz="0" w:space="0" w:color="auto"/>
      </w:divBdr>
      <w:divsChild>
        <w:div w:id="1841197760">
          <w:marLeft w:val="0"/>
          <w:marRight w:val="0"/>
          <w:marTop w:val="150"/>
          <w:marBottom w:val="0"/>
          <w:divBdr>
            <w:top w:val="single" w:sz="6" w:space="0" w:color="DBDBDB"/>
            <w:left w:val="single" w:sz="6" w:space="0" w:color="DBDBDB"/>
            <w:bottom w:val="single" w:sz="6" w:space="0" w:color="DBDBDB"/>
            <w:right w:val="single" w:sz="6" w:space="0" w:color="DBDBDB"/>
          </w:divBdr>
          <w:divsChild>
            <w:div w:id="1734304894">
              <w:marLeft w:val="0"/>
              <w:marRight w:val="0"/>
              <w:marTop w:val="270"/>
              <w:marBottom w:val="9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2018-05-18T03:24:00Z</dcterms:created>
  <dcterms:modified xsi:type="dcterms:W3CDTF">2018-05-18T03:24:00Z</dcterms:modified>
</cp:coreProperties>
</file>