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南乐县招商引资优惠办法(试行)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南乐县委县政府关于印发《南乐县</w: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begin"/>
      </w:r>
      <w:r>
        <w:rPr>
          <w:rStyle w:val="5"/>
          <w:rFonts w:ascii="微软雅黑" w:hAnsi="微软雅黑" w:eastAsia="微软雅黑" w:cs="微软雅黑"/>
          <w:b/>
          <w:i w:val="0"/>
          <w:caps w:val="0"/>
          <w:color w:val="CC0000"/>
          <w:spacing w:val="0"/>
          <w:sz w:val="24"/>
          <w:szCs w:val="24"/>
          <w:u w:val="single"/>
          <w:bdr w:val="none" w:color="auto" w:sz="0" w:space="0"/>
          <w:shd w:val="clear" w:fill="FFFFFF"/>
        </w:rPr>
        <w:instrText xml:space="preserve"> HYPERLINK "http://www.zgsxzs.com/" \t "http://new1.zgsxzs.com/_blank" </w:instrTex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i w:val="0"/>
          <w:caps w:val="0"/>
          <w:color w:val="CC0000"/>
          <w:spacing w:val="0"/>
          <w:sz w:val="24"/>
          <w:szCs w:val="24"/>
          <w:u w:val="single"/>
          <w:bdr w:val="none" w:color="auto" w:sz="0" w:space="0"/>
          <w:shd w:val="clear" w:fill="FFFFFF"/>
        </w:rPr>
        <w:t>招商引资</w:t>
      </w:r>
      <w:r>
        <w:rPr>
          <w:rStyle w:val="5"/>
          <w:rFonts w:hint="eastAsia" w:ascii="微软雅黑" w:hAnsi="微软雅黑" w:eastAsia="微软雅黑" w:cs="微软雅黑"/>
          <w:b/>
          <w:i w:val="0"/>
          <w:caps w:val="0"/>
          <w:color w:val="CC0000"/>
          <w:spacing w:val="0"/>
          <w:sz w:val="24"/>
          <w:szCs w:val="24"/>
          <w:u w:val="single"/>
          <w:bdr w:val="none" w:color="auto" w:sz="0" w:space="0"/>
          <w:shd w:val="clear" w:fill="FFFFFF"/>
        </w:rPr>
        <w:fldChar w:fldCharType="end"/>
      </w:r>
      <w:r>
        <w:rPr>
          <w:rStyle w:val="5"/>
          <w:rFonts w:hint="default" w:ascii="Arial" w:hAnsi="Arial" w:cs="Arial"/>
          <w:b/>
          <w:i w:val="0"/>
          <w:caps w:val="0"/>
          <w:color w:val="444444"/>
          <w:spacing w:val="0"/>
          <w:sz w:val="24"/>
          <w:szCs w:val="24"/>
          <w:bdr w:val="none" w:color="auto" w:sz="0" w:space="0"/>
          <w:shd w:val="clear" w:fill="FFFFFF"/>
        </w:rPr>
        <w:t>优惠办法(试行)》通知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乐发〔2011〕14号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各乡镇党委、人民政府，县直各单位：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现将《南乐县招商引资优惠办法(试行)》印发给你们，请结合实际，认真贯彻执行。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right"/>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中共南乐县委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right"/>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南乐县人民政府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right"/>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2011年11月4日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南乐县招商引资优惠办法(试行)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第一条 为调动社会各界招商引资积极性，鼓励吸引国内外客商来南乐</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兴业，促进全县经济社会持续快速健康发展，根据国家和省、市有关规定，结合南乐县实际，特制定本办法。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第二条 在南乐县行政区域范围内设立的外来投资企业适用本优惠办法。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第三条 外来投资企业是指南乐县以外的自然人、法人或者其他组织在南乐县投资兴办的独资、合资、合作企业。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外来投资企业引荐者是指为南乐县直接引进外来投资的国内外自然人、法人或其他组织。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第二章 投资者奖励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第四条 外来投资兴办工业项目，投资强度和容积率达到要求的，经核定，固定资产投资达到1亿元以上(含1亿元)的，奖励等同于土地出让价款(以土地出让合同为准)25%的资金;投资3亿元以上(含3亿元)的，奖励等同于土地出让价款50%的资金;投资5亿元以上(含5亿元)的，奖励等同于土地出让价款的资金;投资10亿元以上(含10亿元)的，实行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对投资兴办基础设施、</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高新技术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产业、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农业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产业化、现代服务业等项目的，用地实行一事一议。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项目主体工程开工建设后，外来投资者持企业登记注册、立项批复文件、可研报告、土地出让合同等证明材料，向县外商投资管理局提出申请，经有关部门审查，报县政府批准，即可兑付用地支持奖励资金的50%;项目建成投产后，按照南乐县招商引资项目奖励认定办法，再兑现剩余部分奖励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第五条 独资兴办外来投资企业，固定资产投资额5000万元以上(含5000万元)的工业项目，固定资产投资额3000万元以上(含3000万元)的农业产业化项目，以及固定资产投资额1亿元以上(含1亿元)的第三产业项目(</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"http://www.zgsxzs.com/industry/1076.html"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房地产</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项目除外)，从企业纳税之日起，企业缴纳所得税留成部分，前3年由受益财政全额奖励企业，第4—6年受益财政按50%奖励企业。对世界500强企业、国内行业龙头企业或以产业集群、高新技术项目投资南乐县的，实行一事一议，给予更大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第六条 外来投资企业以利润直接再投资于该企业、增加注册资本或作为资本金在南乐县投资兴办其他企业，且经营期限不少于5年的，5年内由受益财政以再投资部分实缴所得税地方留成的50%予以奖励。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第七条 工商注册登记费以1000万元注册资本为标准，1000万元以内的由企业自付，超过1000万元以上的部分，由项目所在地受益财政给予补贴。对其他涉及外来投资企业的收费项目，凡国家、省有明确规定收费幅度的，均按低限征收。在本县办理各种证照除收取工本费和代上级收取的行政事业性收费以外，免收其他行政事业性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第八条 固定资产投资5000万元以上(含5000万元)的工业项目，免征城市基础设施配套费财政收入部分，免收购置生产经营用房交易手续费和</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"http://zgsxzs.cn/industry/1082.html"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绿化</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第九条 对投资高端制造业、高新技术、新能源、现代农业及物流、现代服务业，连续两年累计投资到位5亿元以上(含5亿元)的项目，授予“南乐县战略投资者”称号，并奖励项目法人代表20万元现金。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第十条 对每年新投产为南乐县经济社会作出突出贡献的外来投资企业，以产生税收、安排就业人数、增资扩股等由高到低排序，评选出“优秀外来投资企业”，并奖励企业法人代表5万元现金。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第十一条 对投资3亿元以上(含3亿元)，符合国家产业政策、科技含量较高，带动能力明显的项目，授予“重点外来投资企业”称号。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第三章 引荐者奖励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第十二条 (一)引进固定资产投资额5000万元(含)—1亿元的市外资金项目(按项目计算，不以年度计算，下同)，奖励招商引资有功单位或个人25万元;引进固定资产投资额1亿元(含)—2亿元的市外资金项目，奖励招商引资有功单位或个人45万元，2亿元(含)—3亿元的市外资金项目，奖励招商引资有功单位或个人75万元，在此基础上，每增加1亿元固定资产的项目增加奖励30万元;引进固定资产投资额5000万元(含)—1亿元的农业产业化项目和</w: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"http://www.zgsxzs.com/c/HangYeFenLei.php?typeid2=103" \t "http://new1.zgsxzs.com/_blank" </w:instrTex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高科技</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项目，奖励招商引资有功单位或个人30万元。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引进固定资产投资额1亿元(含)—2亿元的农业产业化项目和高科技项目，奖励招商引资有功单位或个人60万元，2亿(含)—3亿元的市外资金项目，奖励招商引资有功单位或个人100万元，在此基础上，每增加1亿元固定资产的项目增加奖励40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第十三条 (一)引进固定资产投资额5000万元(含)—1亿元的国内500强企业和国内行业龙头企业的项目，奖励招商引资有功单位或个人40万元;引进固定资产投资额1亿元(含)—2亿元的国内500强企业和国内行业龙头企业的项目，奖励招商引资有功单位或个人75万元，2亿(含)—3亿元的市外资金项目，奖励招商引资有功单位或个人125万元，在此基础上，每增加1亿元固定资产的项目增加奖励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引进固定资产投资额5000万元(含)—1亿元的世界500强的项目，奖励招商引资有功单位或个人45万元;引进固定资产投资额1亿元(含)—2亿元的世界500强的项目，奖励招商引资有功单位或个人90万元，2亿(含)—3亿元的市外资金项目，奖励招商引资有功单位或个人150万元，在此基础上，每增加1亿元固定资产的项目增加奖励60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第十四条 引进社会性无偿资金用于生产性项目投资或投入公益事业的，由受益财政按实际到位资金的10‰奖励引荐者。引进无偿捐赠实物，由受益财政按实际评估价值的8‰奖励引荐者。对无偿捐赠款项到账、设备到位、技术投入使用，即可按标准兑付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第四章 服务与权益保护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第十五条 对外来投资项目实行行政服务大厅“一站式”代办服务;进入产业集聚区的项目，由产业集聚区代为办理，限时办结;需上级部门审批的，相关部门尽快上报协调审批，招商部门全程协助办理。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第十六条 凡来南乐县投资的外来投资者，其子女在入托、入学、就业等方面，与本县居民享受同等待遇。对在南乐县投资重大项目或为南乐县招商引资做出突出贡献的港澳台同胞、海外侨胞及外籍人士，经县政府批准授予“荣誉市民”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第十七条 对南乐县外来投资企业，严格控制各种检查(安全生产、环境保护检查除外)，对乱检查、乱摊派、乱罚款和乱收费的，追究单位直接责任人、分管副职和一把手的责任。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第十八条 国家、省政府政策性投资项目，以及引进资金属南乐县企事业单位银行贷款的不适用本办法。属委托招商并获取中介佣金的以及招投标项目不适用本办法。对引荐者奖励符合多项奖励条款的只享受奖励最高的一项，不重复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第十九条 县招商引资和工业发展暨产业集聚区建设领导小组负责落实招商引资优惠办法，县外商投资管理局会同有关部门具体组织实施。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第二十条 本办法自下发之日起执行，乐发〔2011〕8号文件同时废止(本文件下发之日前已签合同的项目，优惠奖励政策按乐发〔2011〕8号文件执行)。本办法由县外商投资管理局负责解释。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附：南乐县招商引资项目奖励认定办法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南乐县招商引资项目奖励认定办法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为进一步调动全县人民参与招商引资的积极性，维护和保障引资中介人的正当利益，加快南乐县经济快速发展，根据国家、省、市有关政策规定，结合南乐县实际，特制定本办法。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一、认定内容和标准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对固定资产投资的认定只包括土地、基建、设备三个方面，采用“三对照”的办法认定。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(一)土地认定标准。查验对照内容：一是国土部门出具的土地使用权出让合同、土地使用证以及土地评估等相关材料;二是财政部门出具的土地出让金发票(扣除用地奖励部分)。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(二)基建认定标准。查验对照内容：一是企业与施工单位签订的施工合同;二是付款凭证;三是缴纳</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建筑</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营业税的原始发票。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(三)设备认定标准。查验对照内容：一是企业与设备生产厂家签订的供货合同;二是企业付设备款的银行转账凭证;三是购置设备的发票。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二、认定程序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(一)登记。引荐人在引荐外来投资初始，从县外商投资管理局领取并填写《招商引资引荐人登记表》进行备案。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(二)申请。引进的项目必须是政府有关部门批准登记，并在项目建成投产后方可进行申请，项目建成投产之日起60日内为县外商投资管理局受理招商引资奖励资金申请时间，逾期不办者，视为自动放弃。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引荐人申请奖励须提交的材料：(1)外来投资企业的合同、章程(内资企业免交章程);(2)引荐人的身份证明;(3)奖励申请;(4)企业法人确认证明;(5) 提供固定资产清单、建筑安装营业税票、设备订购合同、票据;(6)《招商引资引荐人登记表》;(7)属高新技术项目的，须提交省以上高新技术产业名录认定材料(原件及复印件)。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1、初核：企业提供固定资产会计清单，由县外商投资管理局牵头，有关部门参与进行初步审核，并出具项目固定资产投资额度认定初核报告。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2、复核：县审计局牵头，财政局及有关成员单位根据初核报告进行复核，并出具复核报告。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3、监督：县监察局对审核全过程进行监督，并出具监督意见书。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4、抽查：县招商引资和工业发展暨产业集聚区建设领导小组办公室对认定结果报告的部分项目进行抽查并签署意见。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5、认定：召开县招商引资和工业发展暨产业集聚区建设领导小组会议，对审核情况做出最终认定，并提出初步奖励意见。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6、兑现：县招商引资和工业发展暨产业集聚区建设领导小组出具《南乐县招商引资奖励确认书》，报县政府常务会议研究审批，由县外商投资管理局负责专项资金的发放。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三、奖励资金监督管理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(一)奖励资金由县外商投资管理局管理，县财政局、县监察局、县审计局按财政性资金管理办法实施监督。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同一个项目只认定一个引资者，两个或两个以上单位联合引进的，由各引进单位自行协商分配，并向县外商投资管理局出具共同签字盖章的书面意见，不重复计算。引资者必须在项目开工建设前，持有效证件到县外商投资管理局填写《外商投资企业登记表》和《招商引资引荐人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引荐人或项目单位如有下列违法、违规行为或弄虚作假的，由县招商引资和工业发展暨产业集聚区建设领导小组会同县财政局、县监察局、县公安局、县审计局等相关部门，追回已划拨的全部奖金，并提请有关部门依法追究中介人、审核单位及相关责任人员的行政或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1、利用虚假材料和凭证骗取专项资金。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2、违反国家有关法律法规。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四、下列情况不属于本办法奖励的范围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(一)房地产开发及一次性税源项目。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(二)政府安排的资金和项目。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五、其他事项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(一)凡引入美元或其它外币的，按照资金到位当日的中国银行公布的外汇购买价折算人民币。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(二)引荐人领取的奖金应依法缴纳个人所得税，税款由奖金发放部门会同税务部门代扣代缴。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(三)审核经费从奖励基金中列支。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(四)无法认定项目性质的由县招商引资和工业发展暨产业集聚区建设领导小组一事一议。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主题词： 经济发展 招商引资 奖励办法 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中共南乐县委办公室 2011年11月4日印发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D274B"/>
    <w:rsid w:val="1E4D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2018-05-10T07:48:00Z</dcterms:created>
  <dc:creator>Shuiyiterry</dc:creator>
  <cp:lastModifiedBy>Shuiyiterry</cp:lastModifiedBy>
  <dcterms:modified xsi:type="dcterms:W3CDTF">2018-05-10T07:51:52Z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