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3C0" w:rsidRDefault="004213C0" w:rsidP="004213C0">
      <w:pPr>
        <w:pStyle w:val="1"/>
        <w:spacing w:line="600" w:lineRule="atLeast"/>
        <w:ind w:firstLine="8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图们市招商引资奖励办法</w:t>
      </w:r>
    </w:p>
    <w:p w:rsidR="004213C0" w:rsidRPr="004213C0" w:rsidRDefault="00CB37FE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/>
          <w:color w:val="444444"/>
          <w:kern w:val="0"/>
          <w:sz w:val="24"/>
          <w:szCs w:val="24"/>
        </w:rPr>
      </w:pPr>
      <w:bookmarkStart w:id="0" w:name="_GoBack"/>
      <w:bookmarkEnd w:id="0"/>
      <w:r w:rsidRPr="00CB37FE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</w:t>
      </w:r>
      <w:r w:rsidR="004213C0" w:rsidRPr="004213C0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第一章　总　则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42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第一条　为充分调动全市</w:t>
      </w:r>
      <w:hyperlink r:id="rId5" w:tgtFrame="_blank" w:history="1">
        <w:r w:rsidRPr="004213C0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招商引资</w:t>
        </w:r>
      </w:hyperlink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的积极性，形成全社会参与大招商格局，建立和完善责权相统一、激励与约束相结合的机制，特制定本奖励办法。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第二条　本办法所称招商引资，是指党政机关企事业单位人员及社会各界人士(以下简称中介人)，按照国家允许的产业目录，从市外引进的项目、资金和技术。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第三条 奖励招商引资到位资金的界定范围：从境外、域外引进的资金(含买断市属国有、集体企业的出资、注入流动资金和参股、入股、配股资金等);国内外捐赠、援款</w:t>
      </w:r>
      <w:hyperlink r:id="rId6" w:tgtFrame="_blank" w:history="1">
        <w:r w:rsidRPr="004213C0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投资</w:t>
        </w:r>
      </w:hyperlink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于我市工、</w:t>
      </w:r>
      <w:hyperlink r:id="rId7" w:tgtFrame="_blank" w:history="1">
        <w:r w:rsidRPr="004213C0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农业</w:t>
        </w:r>
      </w:hyperlink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建设及社会发展的资金。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　　第二章　党政机关事业单位奖励对象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第四条　奖励的对象为各部门第一责任人。各部门的正职为招商引资的第一责任人;正职空缺的,主持工作的副职为第一责任人;第一责任人调其他部门、单位,继续担任第一责任人的,</w:t>
      </w:r>
      <w:proofErr w:type="gramStart"/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按分别</w:t>
      </w:r>
      <w:proofErr w:type="gramEnd"/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任职时间应承担的任务和完成情况进行奖励;其他科级以下干部提拔担任第一责任人,其任职时间超过八个月的,按时间进度应承担的任务和完成情况进行奖励。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第五条　对市级领导只考核所分管系统(部门)的完成情况。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> 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　　第三章 党政机关事业单位奖励办法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第六条　对完成招商引资任务指标单位,按完成任务情况,由市委、市政府通报表彰,分别授予“招商引资优秀单位”、“招商引资先进单位”称号,并给予一定的物质奖励。招商引资优秀单位奖励5万元,招商引资先进单位奖励3万元,招商引资优秀单位负责人奖励1万元,招商引资先进单位负责人奖励5000元。“招商引资优秀单位”、“招商引资先进单位”是指通过自身努力独自超过完成招商引资任务的单位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第七条　对在为投资者提供服务方面表现突出的市直部门进行表彰,授予“招商引资服务先进单位”称号，招商引资服务先进单位奖励1万元。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第八条　对在招商引资工作中贡献比较突出的个人,授予“招商引资先进个人”称号。被评为先进个人的,年度考核时优先确定为优秀等次,优先晋升工资或优先推荐晋升职务、职级。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第九条 对完成招商引资任务指标的部门，组织部门进行年终考核时根据完成情况相应加分奖励。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第十条　引荐项目和资金可以是一个和多个单位共同完成。中介人未申报不予奖励。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第十一条 部门通过招商引资引进的域外投资项目，投产后连续5年企业上缴的税金地方留成部分全部奖励给引资单位。受奖单位可拿出奖金总额的30%</w:t>
      </w: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>对个人进行奖励，其中：10%奖励给负责人，20%奖励给其他有贡献的领导及相关人员。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　　第四章 中介人奖励标准和奖励办法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第十二条 项目资金到位后，由中介人向市商务局申报，市商务局根据项目实际到位资金、项目建设情况，严格审核后，报市项目建设与招商引资领导小组审批、确定，年终给予中介人一次性物质奖励，并按有关程序给予相应的精神奖励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第十三条 按引进项目资金用途和税收情况给予不同标准的奖励。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引进资金500万(含500万元)以上项目按下列标准予以奖励：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1、引进资金投资</w:t>
      </w:r>
      <w:hyperlink r:id="rId8" w:tgtFrame="_blank" w:history="1">
        <w:r w:rsidRPr="004213C0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高新技术</w:t>
        </w:r>
      </w:hyperlink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产业和工业项目的，按实际到位资金额的6‰奖励。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2、引进资金投资农业产业化、城乡基础设施、能源开发、宾馆</w:t>
      </w:r>
      <w:hyperlink r:id="rId9" w:tgtFrame="_blank" w:history="1">
        <w:r w:rsidRPr="004213C0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酒店</w:t>
        </w:r>
      </w:hyperlink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、商贸、</w:t>
      </w:r>
      <w:hyperlink r:id="rId10" w:tgtFrame="_blank" w:history="1">
        <w:r w:rsidRPr="004213C0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旅游</w:t>
        </w:r>
      </w:hyperlink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开发等项目，按实际到位资金的4‰奖励。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3、引进资金投资经市人民政府认可的文化、</w:t>
      </w:r>
      <w:hyperlink r:id="rId11" w:tgtFrame="_blank" w:history="1">
        <w:r w:rsidRPr="004213C0">
          <w:rPr>
            <w:rFonts w:ascii="微软雅黑" w:eastAsia="微软雅黑" w:hAnsi="微软雅黑" w:cs="宋体" w:hint="eastAsia"/>
            <w:color w:val="CC0000"/>
            <w:kern w:val="0"/>
            <w:sz w:val="24"/>
            <w:szCs w:val="24"/>
          </w:rPr>
          <w:t>教育</w:t>
        </w:r>
      </w:hyperlink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、卫生、体育等其他产业项目，按项目建成后第一年经营实现的地方税收总额的4%给予奖励。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引进500万元以下的项目不予奖励，几个项目累加后达到500万元也不奖励。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第十四条　同</w:t>
      </w:r>
      <w:proofErr w:type="gramStart"/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一</w:t>
      </w:r>
      <w:proofErr w:type="gramEnd"/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年度引进的不同项目资金累加只顶招商引资任务。引进的跨年度项目，年内认定数额只顶招商引资任务数，到项目投产后进行奖励。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lastRenderedPageBreak/>
        <w:t xml:space="preserve">　　第十五条 凡域外单位或个人向我市企业无偿转让新技术、新工艺、新成果并得到应用的，按技术含量，一次性奖给中介人2万元—10万元。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 xml:space="preserve">　　第五章　附　则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第十六条　凡虚报招商引资数额、提供假证明、假材料、抽逃注册资本、帐实不符的,取消评优资格,并按有关规定追究有关责任人的责任;对弄虚作假、骗取奖励的中介人,要追究当事人和有关单位的负责人的责任,情节严重的,依据有关规定严肃处理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第十七条　引进外资或外资项目，折算成人民币后进行奖励，汇率以资金实际到位之日国家公布的外汇牌价为准。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第十八条 本办法所规定的资金以人民币支付。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第十九条 本办法由市商务局负责解释。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42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 xml:space="preserve">　　第二十条 本办法自2007年1月1日起实施，原办法同时废止。</w:t>
      </w:r>
    </w:p>
    <w:p w:rsidR="004213C0" w:rsidRPr="004213C0" w:rsidRDefault="004213C0" w:rsidP="004213C0">
      <w:pPr>
        <w:widowControl/>
        <w:spacing w:before="150" w:after="150" w:line="450" w:lineRule="atLeast"/>
        <w:ind w:firstLineChars="0" w:firstLine="420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4213C0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 </w:t>
      </w:r>
    </w:p>
    <w:p w:rsidR="005C4A76" w:rsidRPr="004213C0" w:rsidRDefault="005C4A76" w:rsidP="004213C0">
      <w:pPr>
        <w:widowControl/>
        <w:spacing w:before="150" w:after="150" w:line="450" w:lineRule="atLeast"/>
        <w:ind w:firstLineChars="0" w:firstLine="0"/>
        <w:jc w:val="left"/>
        <w:rPr>
          <w:rFonts w:hint="eastAsia"/>
        </w:rPr>
      </w:pPr>
    </w:p>
    <w:sectPr w:rsidR="005C4A76" w:rsidRPr="00421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E79EB"/>
    <w:multiLevelType w:val="multilevel"/>
    <w:tmpl w:val="F4F8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76"/>
    <w:rsid w:val="00046BE9"/>
    <w:rsid w:val="00194A94"/>
    <w:rsid w:val="00311071"/>
    <w:rsid w:val="003409C6"/>
    <w:rsid w:val="00350D14"/>
    <w:rsid w:val="0041739B"/>
    <w:rsid w:val="004213C0"/>
    <w:rsid w:val="004A4F09"/>
    <w:rsid w:val="005C4A76"/>
    <w:rsid w:val="00637711"/>
    <w:rsid w:val="00772694"/>
    <w:rsid w:val="007C1A6D"/>
    <w:rsid w:val="00932B91"/>
    <w:rsid w:val="009550C6"/>
    <w:rsid w:val="009C065E"/>
    <w:rsid w:val="009D2062"/>
    <w:rsid w:val="00AD1422"/>
    <w:rsid w:val="00C436FE"/>
    <w:rsid w:val="00CB37FE"/>
    <w:rsid w:val="00F2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1FC6"/>
  <w15:chartTrackingRefBased/>
  <w15:docId w15:val="{03D77EDB-7173-459A-8FCE-2EFAC0DF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694"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0D1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D14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194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1351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201387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559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2876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585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5057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5779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6931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6131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6030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0184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945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1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4709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9841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6539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4943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00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5020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758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5644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164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463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352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5397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8886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5817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8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057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5901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7702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5363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3677">
              <w:marLeft w:val="0"/>
              <w:marRight w:val="0"/>
              <w:marTop w:val="15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45178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E4E4E4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industry/109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gsxzs.com/industry/107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gsxzs.com/list-1212.html" TargetMode="External"/><Relationship Id="rId11" Type="http://schemas.openxmlformats.org/officeDocument/2006/relationships/hyperlink" Target="http://www.zgsxzs.com/industry/1078.html" TargetMode="External"/><Relationship Id="rId5" Type="http://schemas.openxmlformats.org/officeDocument/2006/relationships/hyperlink" Target="http://www.zgsxzs.com" TargetMode="External"/><Relationship Id="rId10" Type="http://schemas.openxmlformats.org/officeDocument/2006/relationships/hyperlink" Target="http://www.zgsxzs.com/industry/111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gsxzs.com/industry/1118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馥甄</dc:creator>
  <cp:keywords/>
  <dc:description/>
  <cp:lastModifiedBy>田 馥甄</cp:lastModifiedBy>
  <cp:revision>2</cp:revision>
  <dcterms:created xsi:type="dcterms:W3CDTF">2018-05-06T10:31:00Z</dcterms:created>
  <dcterms:modified xsi:type="dcterms:W3CDTF">2018-05-06T10:31:00Z</dcterms:modified>
</cp:coreProperties>
</file>