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ascii="微软雅黑" w:hAnsi="微软雅黑" w:eastAsia="微软雅黑" w:cs="微软雅黑"/>
          <w:kern w:val="0"/>
          <w:sz w:val="33"/>
          <w:szCs w:val="33"/>
          <w:bdr w:val="none" w:color="auto" w:sz="0" w:space="0"/>
          <w:lang w:val="en-US" w:eastAsia="zh-CN" w:bidi="ar"/>
        </w:rPr>
        <w:t>射阳县人民政府关于加快发展财税经济的实施意见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left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各镇人民政府、区管委会，县各委、办、局，县各直属单位：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为贯彻落实县党代会、人代会决策部署，强化政策激励，发展财税经济，做大财政蛋糕，提升综合实力，为我县高质量开启跻身江苏沿海县域第一方阵新征程提供财力支撑。现提出如下意见：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一、主要目标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1、收入完成目标。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2018年实现一般公共预算收入27.08亿元，税比81.5%，增幅12%。其中：县直4.93亿元、镇区22.15亿元；国税10.35亿元、地税11.72亿元、财政5.01亿元。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2、资金争取目标。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全年向上争取各类资金32亿元。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3、债券实现目标。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全年争取新增债券资金15亿元。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二、推进措施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（一）设立产业引导资金。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安排设备奖补及重大工业项目奖励资金、“3+3”产业及战略性新兴产业发展引导资金8000万元，推动传统产业转型升级、扶持新兴产业加快发展，夯实主体经济基础。设立服务业发展引导资金3000万元，重点奖补服务业集聚区、大型城市综合体和旅游投资开发等，三产服务业实现税收19.8亿元。安排农业发展引导资金1.7亿元，支持三农经济发展，助推沿海生态国家储备林项目建设、“一村一品”、田园经济、特色小镇发展。安排外向型经济发展经费2500万元，年内新批外资项目15个以上，利用外资突破1亿美元。设立载体建设奖补资金7800万元，支持镇区园区建设、“三区”创新创牌，扶持和鼓励“三区”重点产业发展。设立海洋产业投资资金1919万元，支持海洋经济发展，扶持海工装备制造、生物医药、新型材料、现代服务等产业，推进黄沙港中心渔港二期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（二）加大企业激励扶持。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安排企业质效提升年奖励资金2500万元，培植税收超亿元企业3家、超5000万元企业2家、超千万元企业30家、超500万元企业39家、超100万元企业250家以上，实现工业企业税收12亿元以上。设立科技型中小企业贷款风险补偿资金池1000万元，撬动银行放贷1亿元，解决科技型企业融资难题。帮助企业争取“苏科贷”、“苏微贷”、“创业贷”贷款资金2亿元，降低中小型企业融资成本。安排科技发展专项资金3000万元，扶持智创型企业发展，推进科技成果转化，支持产学研平台建设，助推智创经济发展。设立建筑企业创牌奖136万元，鼓励发展本土建筑企业，支持建筑企业做大做强、创优创牌。加大对接、服务力度，全年为企业提供担保、过桥资金50亿元以上。积极为企业申报扶持项目，全年帮助企业争取扶持资金1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（三）做大国有实业规模。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将国有企业纳入县本级引导资金、专项资金奖补范围，引导企业合理布局主导产业、扬长优势错位发展，支持县属国有实业参与城市资产资源开发和公益性设施、农业产业化等项目建设。拓展财政支持方式，新建的公益类工程建设项目采取国有公司建设，财政在政府性基金预算和土储债券中分别安排4亿元和6亿元用于安排前期费用及建设资金，根据合同分年度滚动安排建设资金，确保国有企业新建公益项目资金有保障；全年六大公司资产规模达到400亿元以上，实现税收5亿元以上。鼓励县属国有企业参股镇区国企经营，与镇区合作共建特色园区；通过提供担保、融通资金等方式，提升镇区国企筹集生产经营资金能力，帮助打造17家镇级国有龙头企业，确保镇级国企资产超250亿元，税收超2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3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（四）挖展财税增收空间。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支持发展城市经济，安排城市建设资金22亿元，推进城建重点工程和城建相关工程建设。向上争取土储专项债券6亿元，增强土地储备能力，提升城市经济发展的空间。安排城建土地招商费用400万元，实现城市资源收益50亿元以上，综合税收超8亿元。支持招引总部经济，将招引总部经济纳入招商引资考核范围，鼓励现有企业吸引关联企业到我县开票纳税，引入大型国企、知名民企设立总部或成立区域总部，年内培育纳税超千万元总部经济企业10家以上。支持发展人才经济，设立人才发展专项资金2500万元，培育、招引领军人才、专门人才、高级人才，对来射设立院士工作室、科研机构等进行奖补。支持招引金融机构，设立金融机构奖励200万元，对新设立的金融机构给予营业用房补助等政策扶持，全年实现金融保险业税收1.5亿元。鼓励镇区发展财税经济，财力向镇区倾斜，对镇区超收入基数的财力全部留用，培植一般预算收入亿元镇3个、超5000万元镇3个。强化税收综合治理，加强对个体门临、专业市场、不动产出租出售等方面的税收专项治理；鼓励外地建筑工程类企业在我县设立分公司，参与我县城市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（五）撬动资本要素投入。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设立支持信贷投放奖励200万元，探索建立“以存引贷”管理机制，实施竞争性分配财政性存款，全年新增信贷融资100亿元，新增工业信贷融资30亿元。设立10亿元产业投资引导基金，探索建立“资源+产业”“园区+基金”“产业+基金”等合作模式。加大政府和社会资本合作推广力度，筛选一批投资规模大、有稳定现金流、收费定价机制灵活透明的重点工程，建立PPP项目库，年内在交通重点工程、垃圾处理、污水处理领域的新建项目上PPP模式运用实现突破。安排直接融资奖励资金100万元，支持企业通过IPO、“新三板”等形式募集资金，鼓励县属及“三区”国有企业用好企业债、短期融资券、区域性股权市场发行私募债等债务融资工具，鼓励重点领域项目通过债券市场筹措资金，企业直接融资规模力争突破30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（六）积极向上争取扶持。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抢抓国家、省市支持沿海开发、扶持苏北发展、实施乡村振兴战略等政策机遇，协助部门扒排向上争取资金项目，积极开展对接争取，全年争取各类上级扶持资金32亿元以上。积极争取新增债券资金，推进沿海生态林、区域供水管网、新城区医院、康居工程、土地储备等建设项目，全年争取新增债券15亿元。积极为旅投公司射阳县沿海生态国家储备林项目农发行30亿元贷款争取上级财政贴息，推进日月岛旅游项目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三、组织保障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一是加强组织领导。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县政府成立全县发展财税经济工作领导小组，建立健全财税联席会议机制，加强对发展财税经济的组织领导。县财政局承担领导小组办公室职责，负责日常组织、协调等工作。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二是落实扶持措施。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认真贯彻落实国家和省、市支持财税经济的各项扶持政策，结合我县实际，制定鼓励发展财税经济的具体措施，及时兑现奖补，助力加快发展。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三是严格考核奖惩。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将发展财税经济工作纳入各镇（区）、部门综合考核指标体系，实行奖补资金与财税效益挂钩考核，激活发展财税经济的整体合力。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32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32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32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附件：1.2018年全县一般公共预算收入预期目标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32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 2.2018年财税经济工作任务分解表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32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32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     射阳县人民政府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32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       2018年2月7日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32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"http://admin.sheyang.gov.cn/ycsy/eWebEditor/uploadfile/20180312171359732.xls" \t "http://www.sheyang.gov.cn/zgsy/xxgk/InfoDetail/_blank" </w:instrTex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仿宋" w:hAnsi="仿宋" w:eastAsia="仿宋" w:cs="仿宋"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t>2018年一般公共预算收入预期目标、财税经济工作任务分解表1.22.xls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96EC2"/>
    <w:rsid w:val="22596EC2"/>
    <w:rsid w:val="29D21A32"/>
    <w:rsid w:val="34765A27"/>
    <w:rsid w:val="65D426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2018-06-12T11:27:00Z</dcterms:created>
  <dc:creator>栾晓琴</dc:creator>
  <cp:lastModifiedBy>栾晓琴</cp:lastModifiedBy>
  <dcterms:modified xsi:type="dcterms:W3CDTF">2018-06-12T11:32:44Z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