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80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0"/>
          <w:szCs w:val="40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40"/>
          <w:szCs w:val="40"/>
          <w:bdr w:val="none" w:color="auto" w:sz="0" w:space="0"/>
        </w:rPr>
        <w:t>广安市政策撬动企业扩大直接融资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76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76" w:right="0" w:hanging="360"/>
        <w:jc w:val="left"/>
      </w:pP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来源:广安市府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76" w:right="0" w:hanging="360"/>
        <w:jc w:val="left"/>
      </w:pP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【字体：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</w:rPr>
        <w:instrText xml:space="preserve"> HYPERLINK "http://www.sc.gov.cn/10462/10464/10465/10595/2018/4/10/javascript:;" \o "大"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</w:rPr>
        <w:t>大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</w:rPr>
        <w:instrText xml:space="preserve"> HYPERLINK "http://www.sc.gov.cn/10462/10464/10465/10595/2018/4/10/javascript:;" \o "中"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</w:rPr>
        <w:t> 中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</w:rPr>
        <w:instrText xml:space="preserve"> HYPERLINK "http://www.sc.gov.cn/10462/10464/10465/10595/2018/4/10/javascript:;" \o "小"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</w:rPr>
        <w:t> 小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</w:rPr>
        <w:fldChar w:fldCharType="end"/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】</w:t>
      </w:r>
    </w:p>
    <w:tbl>
      <w:tblPr>
        <w:tblpPr w:vertAnchor="text" w:tblpXSpec="right"/>
        <w:tblW w:w="1118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7"/>
        <w:gridCol w:w="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分享到：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"http://www.sc.gov.cn/10462/10464/10465/10595/2018/4/10/10448693.shtml" </w:instrText>
            </w: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"http://www.sc.gov.cn/10462/10464/10465/10595/2018/4/10/10448693.shtml" \o "分享到微信"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"http://www.sc.gov.cn/10462/10464/10465/10595/2018/4/10/10448693.shtml" \o "分享到QQ好友"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"http://www.sc.gov.cn/10462/10464/10465/10595/2018/4/10/10448693.shtml" \o "分享到新浪微博"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"http://www.sc.gov.cn/10462/10464/10465/10595/2018/4/10/10448693.shtml" \o "分享到QQ空间"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"http://www.sc.gov.cn/10462/10464/10465/10595/2018/4/10/10448693.shtml" \o "分享到腾讯微博"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85" w:beforeAutospacing="0" w:after="300" w:afterAutospacing="0" w:line="375" w:lineRule="atLeast"/>
        <w:ind w:left="300" w:right="30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　　⑴推进企业债权融资。对发行债券融资1亿元以下的企业贴息5%，融资1—5亿元的贴息4%，融资5—10亿元的贴息2%，每户每年累计贴息不超过100万元，期限3年；对承销机构按当年实际承销额的0.01%给予激励补助。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　　⑵支持资产证券化融资。对实施资产证券化的原始权益人，除申报享受省级财政补助外，按其融资规模的0.2%补助，最高补助100万元；对为资产证券化提供服务的专项计划管理人，按融资规模的0.02%补助，最高补助20万元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　　⑶扩大融资补助领域。对实现信托、票据、基金等直接融资的实体企业，按当年新增直接融资额的0.5%给予贴息，最高补助50万元；对融资租赁的实体企业当年设备原值2000万元以上且当年租金100万元以上的，按租金的20%补助，最高补助50万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CE51D"/>
    <w:multiLevelType w:val="multilevel"/>
    <w:tmpl w:val="5B0CE51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D4592"/>
    <w:rsid w:val="29DD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2018-05-29T04:15:00Z</dcterms:created>
  <dc:creator>be a lover</dc:creator>
  <cp:lastModifiedBy>be a lover</cp:lastModifiedBy>
  <dcterms:modified xsi:type="dcterms:W3CDTF">2018-05-29T04:15:58Z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