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明光市强化知识产权创造保护运用的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实施意见（试行）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为贯彻落实十九大提出的“倡导创新文化，强化知识产权创造、保护、运用”精神，根据省、滁州市相关文件，结合我市实施国家知识产权强县工程试点工作要求，不断增强我市运用知识产权工作推进县域经济发展的能力，充分发挥知识产权保护制度在促进我市县域科技创新、经济发展中的重要作用，制定本实施意见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一、支持对象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在我市行政区域内注册的企事业单位、机关团体、其它组织和能纳入我市统计范围的个人。申请国内外的发明专利进入实审阶段和授权后，可申请相应资助和奖励；获知识产权称号等，在正式文件或证书下达后，可申请相应资助和奖励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凡属于明光市（含各乡镇、园区）的专利申报单位，在专利申请时所提交的“申请地址”中必须明确注明：“明光市”，以便按照属地统计原则能够被纳入明光市统计，凡不能被纳入统计的不予奖励和资助。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二、资助奖励标准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发明专利申请补助。申请国内发明专利的，对已享受国家专利费减免的企业或个人，资助3000元/件；对未享受减免的，资助5000元/件。申请国外（每件最多2个国家或组织）发明专利的资助15000元/件。以上资助资金分两个阶段兑现，以进入实审阶段后兑现资助金额的70%，授权率达到15％以上的（按照同批次申请的授权数为基数计算）授权后兑现资助金额的30%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2.专利授权奖励。新获国际PCT发明专利、国外（每件最多2个国家或组织）发明专利的企业或个人，分别给予4万元和2万元的奖励；新获授权的中国发明专利，除享受省、滁州市政策奖励外，明光市给予1万元奖励（当年给予7000元奖励，凭第三年、第五年缴费凭证分别给予1500元奖励）。当年被授权发明专利达3件以上、6件以上、10件以上的企业，分别另给予每家企业1万元、2万元、3万元奖励。企事业单位从异地转入到明光市范围内、且与主营业务相关的已授权有效发明专利，按照每件一次性给予2万元奖励（单个企业享受该项奖励不超过15件）；企事业单位当年在授权公告期内从异地转入的新授权发明专利，按照每件一次性给予3万元奖励（单个企业享受该项奖励不超过15件）。对实用新型、外观设计授权的一般不再奖励，但对于经科技局指定的拟用于申报该类专利奖及省级以上称号的，新获得实用新型、外观设计授权后每件分别奖励1200元、800元，单个企业享受该项奖励总数不超过10件。商标申请、版权作品自愿登记情况的资助奖励按照明光市相关文件执行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.专利代理机构奖励。经市科技局备案认定的专利代理机构，在我市年度代理发明专利申请量100件以上且总体授权率达到20％的，按照发明专利授权数奖励1000元/件；达到30％的，按照发明专利授权数奖励2000元/件；达到40％的奖励4000元/件；达到50％的奖励6000元/件；达到60％的奖励8000元/件；达到70％以上的奖励10000元/件。专利代理机构所代理的国际PCT发明专利、国外发明专利授权后，给予8000元/件的奖励。代理机构帮助符合条件的企业每完成1笔专利权质押融资或科技贷款的奖励2000元。对于在明光市设立专利事务所、专利代理分支机构，并经科技局考核优秀的一</w:t>
      </w:r>
      <w:r>
        <w:rPr>
          <w:rFonts w:ascii="微软雅黑" w:eastAsia="微软雅黑" w:hAnsi="微软雅黑" w:hint="eastAsia"/>
          <w:color w:val="333333"/>
        </w:rPr>
        <w:lastRenderedPageBreak/>
        <w:t>次性奖励3万元。鼓励专利代理机构开展专利托管业务，当年净增托管企业达到20家的（托管期限3年以上），一次性奖励2万元。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.强化知识产权保护。鼓励社会公众参与举报知识产权违法行为，严厉打击知识产权违法行为，举报线索信息经查证属实的，对举报人一案一奖，举报假冒专利违法行为奖励1000元，举报专利侵犯行为奖励2000元。鼓励知识产权人积极应对知识产权诉讼，维护合法权益，对维权产生的费用给予一定的补助，申请人每个年度内累计最多2次。对省内知识产权案件，援助金额不超过5万元；跨省的知识产权案件，援助金额不超过10万元；涉外的知识产权案件，落实省、市县各按20%的比例给予一次性维权费用补助的政策，省最高补助可达10万元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5.知识产权称号奖励。对新认定的国家知识产权示范企业，除了享受省一次性给予100万元奖励，明光市一次性给予50万元奖励；对新认定的省级知识产权示范企业，明光市一次性给予15万元奖励；对新认定的省级、市级、县级知识产权优势企业，分别奖励10万元、5万元、2万元；当年获国家级、省级知识产权行政主管部门立项的专利产业化项目，分别一次性奖励10万元、5万元。对当年通过国家知识产权管理规范认证的企业，一次性奖励2万元。获得省、滁州市知识产权贯标优秀的企业分别奖励3万元、1万元。对获得国家知识产权示范县、国家知识产权强县工程示范县、国家知识产权示范园区，省知识产权示范县、省知识产权强县工程示范县、省知识产权示范园区称号，在滁州市各奖励50万元、30万元、30万元，40万元、20万元、20万元的基础上，明光市奖励申报主体10万元、6万元、6万元，8万元、4万元、4万元。获得省级、市级、县级专利系统先进集体的，分别奖励5万元、3</w:t>
      </w:r>
      <w:r>
        <w:rPr>
          <w:rFonts w:ascii="微软雅黑" w:eastAsia="微软雅黑" w:hAnsi="微软雅黑" w:hint="eastAsia"/>
          <w:color w:val="333333"/>
        </w:rPr>
        <w:lastRenderedPageBreak/>
        <w:t>万元、2万元；获得省级、市级、县级专利系统先进个人的，分别奖励2000元、1000元、600元。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6.获专利奖的奖励。对获得中国专利金奖、优秀奖的单位，除了享受省分别一次性给予奖励100万元、20万元奖励，明光市分别给予40万元、20万元奖励；对获得安徽省专利金奖、优秀奖的单位，明光市分别给予20万元、15万元奖励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7.专利权质押贷款补助。积极争取上级资金，对企业以专利权质押贷款方式融资额达到500万元及以上的，省一次性按贷款利息和专利评估费总额的50%予以补助，补助最高不超过24万元。明光市做好相关协调和服务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8.强化知识产权人才保障。对新通过认定的专利初级、中级、高级工程师，分别一次性给予500、2000、5000元奖励；鼓励参加专利代理人资格考试，对新通过代理人考试获得专利代理人资格的，给予一次性5000元奖励。对通过全省专利行政执法人员资格认证的，一次性给予1000元奖励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9.专利联络员奖励。专利联络员由符合条件的企业按照滁州市相关文件要求进行申报，被聘任后享受滁州市给予的相关政策：每年补贴500元工作津贴，每申请一项发明专利，奖励200元；每授权一项发明专利，奖励400元；年度被评为优秀联络员，奖励1000元。明光市根据专利联络员绩效评价情况（所在企业当年发明专利授权率达15％以上的）进行配套，每申请一项发明专利奖励100元，每授权一项发明专利奖励300元；年度被评为优秀联络员的，按每人1000元进行奖励，补贴和奖励资金用于奖励联络员个人。在省、滁州市专利知识竞赛（专利创新大赛）中获奖的人员分别奖励3000元、1000元。</w:t>
      </w:r>
      <w:r>
        <w:rPr>
          <w:rFonts w:ascii="微软雅黑" w:eastAsia="微软雅黑" w:hAnsi="微软雅黑" w:hint="eastAsia"/>
          <w:color w:val="333333"/>
        </w:rPr>
        <w:lastRenderedPageBreak/>
        <w:t>对存在违规行为的企业专利联络员取消一切奖励，涉嫌犯罪的依法追究相应责任。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三、申报程序及要求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专利资助实行主动申报，专利申请人向市科技局（知识产权局）提交申请材料时，应携带相关证件（组织机构代码、营业执照、身份证等）及原始材料（申报统计表、缴费凭证、授权证书及相关文件等）供查验。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鼓励专利代理公司在专利申请阶段为专利申请人垫付专利申请费用，由专利代理公司携带相关申报材料及专利申请人出具的委托书、协议书，按规定向市科技局（知识产权局）申请资助或奖励。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四、监督管理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知识产权资金从市政府设立的科技创新发展专项资金中列支，市科技局、市财政局负责监督企业对专项资金的使用。为杜绝弄虚作假、恶意套取专利资助资金行为的发生，专利申请人及代理机构必须在专利申请前到市科技局申请备案，未获备案的不予奖励和资助。对采取欺骗等手段套取、骗取专利资助款项的企业或代理机构，由市科技局（知识产权局）全数追缴，5年内不得享受任何资助政策，涉嫌犯罪的，依法移交司法机关追究其刑事责任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严格遵守、执行滁州市“发明专利权维持费用资助”必须缴满5年年费的规定，对非正常流失的专利权人，实行“谁流失一件，谁负责转入一件”，对非正常流失且未弥补到位的专利权人，3年内不得享受专利资助，且不予支持开展科技项目申报工作。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五、附则</w:t>
      </w:r>
    </w:p>
    <w:p w:rsidR="007471BF" w:rsidRDefault="007471BF" w:rsidP="007471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本政策由市科技局（知识产权局）负责解释，自2018年1月1日起执行。此前相关规定与本政策不一致的，以本文件为准</w:t>
      </w:r>
    </w:p>
    <w:p w:rsidR="00DF2400" w:rsidRPr="007471BF" w:rsidRDefault="00DF2400">
      <w:bookmarkStart w:id="0" w:name="_GoBack"/>
      <w:bookmarkEnd w:id="0"/>
    </w:p>
    <w:sectPr w:rsidR="00DF2400" w:rsidRPr="00747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F9"/>
    <w:rsid w:val="007471BF"/>
    <w:rsid w:val="00DF2400"/>
    <w:rsid w:val="00E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09C2C-8073-4C17-8BAE-29E5DD5D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1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7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2018-05-11T06:18:00Z</dcterms:created>
  <dcterms:modified xsi:type="dcterms:W3CDTF">2018-05-11T06:18:00Z</dcterms:modified>
</cp:coreProperties>
</file>