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84" w:type="dxa"/>
        <w:jc w:val="center"/>
        <w:tblCellSpacing w:w="0" w:type="dxa"/>
        <w:tblInd w:w="-1139" w:type="dxa"/>
        <w:shd w:val="clear" w:color="auto" w:fill="FFFFFF"/>
        <w:tblLayout w:type="fixed"/>
        <w:tblCellMar>
          <w:top w:w="0" w:type="dxa"/>
          <w:left w:w="0" w:type="dxa"/>
          <w:bottom w:w="0" w:type="dxa"/>
          <w:right w:w="0" w:type="dxa"/>
        </w:tblCellMar>
      </w:tblPr>
      <w:tblGrid>
        <w:gridCol w:w="10584"/>
      </w:tblGrid>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bottom w:w="0" w:type="dxa"/>
            </w:tcMar>
            <w:vAlign w:val="top"/>
          </w:tcPr>
          <w:p>
            <w:pPr>
              <w:jc w:val="left"/>
              <w:rPr>
                <w:rFonts w:hint="eastAsia" w:ascii="微软雅黑" w:hAnsi="微软雅黑" w:eastAsia="微软雅黑" w:cs="微软雅黑"/>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rPr>
          <w:trHeight w:val="750" w:hRule="atLeast"/>
          <w:tblCellSpacing w:w="0" w:type="dxa"/>
          <w:jc w:val="center"/>
        </w:trPr>
        <w:tc>
          <w:tcPr>
            <w:tcW w:w="10584" w:type="dxa"/>
            <w:shd w:val="clear" w:color="auto" w:fill="FFFFFF"/>
            <w:tcMar>
              <w:bottom w:w="0" w:type="dxa"/>
            </w:tcMar>
            <w:vAlign w:val="center"/>
          </w:tcPr>
          <w:p>
            <w:pPr>
              <w:keepNext w:val="0"/>
              <w:keepLines w:val="0"/>
              <w:widowControl/>
              <w:suppressLineNumbers w:val="0"/>
              <w:spacing w:before="0" w:beforeAutospacing="0" w:after="0" w:afterAutospacing="0" w:line="540" w:lineRule="atLeast"/>
              <w:ind w:left="0" w:right="0" w:firstLine="0"/>
              <w:jc w:val="center"/>
              <w:rPr>
                <w:rFonts w:hint="eastAsia" w:ascii="微软雅黑" w:hAnsi="微软雅黑" w:eastAsia="微软雅黑" w:cs="微软雅黑"/>
                <w:b/>
                <w:i w:val="0"/>
                <w:caps w:val="0"/>
                <w:color w:val="D20000"/>
                <w:spacing w:val="0"/>
                <w:sz w:val="36"/>
                <w:szCs w:val="36"/>
              </w:rPr>
            </w:pPr>
            <w:bookmarkStart w:id="0" w:name="_GoBack"/>
            <w:r>
              <w:rPr>
                <w:rFonts w:hint="eastAsia" w:ascii="微软雅黑" w:hAnsi="微软雅黑" w:eastAsia="微软雅黑" w:cs="微软雅黑"/>
                <w:b/>
                <w:i w:val="0"/>
                <w:caps w:val="0"/>
                <w:color w:val="D20000"/>
                <w:spacing w:val="0"/>
                <w:kern w:val="0"/>
                <w:sz w:val="36"/>
                <w:szCs w:val="36"/>
                <w:bdr w:val="none" w:color="auto" w:sz="0" w:space="0"/>
                <w:lang w:val="en-US" w:eastAsia="zh-CN" w:bidi="ar"/>
              </w:rPr>
              <w:t>区政府关于印发《铜山区扶持重点服务业项目建设的若干意见》的通知</w:t>
            </w:r>
            <w:bookmarkEnd w:id="0"/>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bottom w:w="0" w:type="dxa"/>
            </w:tcMar>
            <w:vAlign w:val="center"/>
          </w:tcPr>
          <w:tbl>
            <w:tblPr>
              <w:tblW w:w="10497" w:type="dxa"/>
              <w:jc w:val="center"/>
              <w:tblCellSpacing w:w="0" w:type="dxa"/>
              <w:tblInd w:w="44" w:type="dxa"/>
              <w:shd w:val="clear" w:color="auto" w:fill="E4F0F3"/>
              <w:tblLayout w:type="fixed"/>
              <w:tblCellMar>
                <w:top w:w="0" w:type="dxa"/>
                <w:left w:w="0" w:type="dxa"/>
                <w:bottom w:w="0" w:type="dxa"/>
                <w:right w:w="0" w:type="dxa"/>
              </w:tblCellMar>
            </w:tblPr>
            <w:tblGrid>
              <w:gridCol w:w="1280"/>
              <w:gridCol w:w="952"/>
              <w:gridCol w:w="1352"/>
              <w:gridCol w:w="734"/>
              <w:gridCol w:w="2921"/>
              <w:gridCol w:w="1982"/>
              <w:gridCol w:w="1276"/>
            </w:tblGrid>
            <w:tr>
              <w:tblPrEx>
                <w:shd w:val="clear" w:color="auto" w:fill="E4F0F3"/>
                <w:tblLayout w:type="fixed"/>
                <w:tblCellMar>
                  <w:top w:w="0" w:type="dxa"/>
                  <w:left w:w="0" w:type="dxa"/>
                  <w:bottom w:w="0" w:type="dxa"/>
                  <w:right w:w="0" w:type="dxa"/>
                </w:tblCellMar>
              </w:tblPrEx>
              <w:trPr>
                <w:tblCellSpacing w:w="0" w:type="dxa"/>
                <w:jc w:val="center"/>
              </w:trPr>
              <w:tc>
                <w:tcPr>
                  <w:tcW w:w="1280"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 </w:t>
                  </w:r>
                </w:p>
              </w:tc>
              <w:tc>
                <w:tcPr>
                  <w:tcW w:w="952"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字体大小：</w:t>
                  </w:r>
                </w:p>
              </w:tc>
              <w:tc>
                <w:tcPr>
                  <w:tcW w:w="1352" w:type="dxa"/>
                  <w:shd w:val="clear" w:color="auto" w:fill="E4F0F3"/>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1" name="图片 1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4" descr="IMG_257"/>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2" name="图片 1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IMG_258"/>
                                <pic:cNvPicPr>
                                  <a:picLocks noChangeAspect="1"/>
                                </pic:cNvPicPr>
                              </pic:nvPicPr>
                              <pic:blipFill>
                                <a:blip r:embed="rId6"/>
                                <a:stretch>
                                  <a:fillRect/>
                                </a:stretch>
                              </pic:blipFill>
                              <pic:spPr>
                                <a:xfrm>
                                  <a:off x="0" y="0"/>
                                  <a:ext cx="133350" cy="133350"/>
                                </a:xfrm>
                                <a:prstGeom prst="rect">
                                  <a:avLst/>
                                </a:prstGeom>
                                <a:noFill/>
                                <a:ln w="9525">
                                  <a:noFill/>
                                </a:ln>
                              </pic:spPr>
                            </pic:pic>
                          </a:graphicData>
                        </a:graphic>
                      </wp:inline>
                    </w:drawing>
                  </w:r>
                </w:p>
              </w:tc>
              <w:tc>
                <w:tcPr>
                  <w:tcW w:w="734"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c>
                <w:tcPr>
                  <w:tcW w:w="2921"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666666"/>
                      <w:kern w:val="0"/>
                      <w:sz w:val="18"/>
                      <w:szCs w:val="18"/>
                      <w:bdr w:val="none" w:color="auto" w:sz="0" w:space="0"/>
                      <w:lang w:val="en-US" w:eastAsia="zh-CN" w:bidi="ar"/>
                    </w:rPr>
                    <w:t>保护视力色：</w:t>
                  </w:r>
                </w:p>
              </w:tc>
              <w:tc>
                <w:tcPr>
                  <w:tcW w:w="1982"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[本页支持鼠标双击滚屏]</w:t>
                  </w:r>
                </w:p>
              </w:tc>
              <w:tc>
                <w:tcPr>
                  <w:tcW w:w="1276"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r>
          </w:tbl>
          <w:p>
            <w:pPr>
              <w:jc w:val="center"/>
              <w:rPr>
                <w:rFonts w:hint="eastAsia" w:ascii="微软雅黑" w:hAnsi="微软雅黑" w:eastAsia="微软雅黑" w:cs="微软雅黑"/>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rPr>
          <w:trHeight w:val="301" w:hRule="atLeast"/>
          <w:tblCellSpacing w:w="0" w:type="dxa"/>
          <w:jc w:val="center"/>
        </w:trPr>
        <w:tc>
          <w:tcPr>
            <w:tcW w:w="10584" w:type="dxa"/>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bottom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ascii="仿宋_GB2312" w:eastAsia="仿宋_GB2312" w:cs="仿宋_GB2312"/>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仿宋_GB2312" w:eastAsia="仿宋_GB2312" w:cs="仿宋_GB2312"/>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ascii="楷体_GB2312" w:eastAsia="楷体_GB2312" w:cs="楷体_GB2312"/>
                <w:sz w:val="21"/>
                <w:szCs w:val="21"/>
              </w:rPr>
            </w:pPr>
            <w:r>
              <w:rPr>
                <w:rFonts w:ascii="方正小标宋简体" w:hAnsi="方正小标宋简体" w:eastAsia="方正小标宋简体" w:cs="方正小标宋简体"/>
                <w:i w:val="0"/>
                <w:caps w:val="0"/>
                <w:color w:val="000000"/>
                <w:spacing w:val="0"/>
                <w:sz w:val="21"/>
                <w:szCs w:val="21"/>
                <w:bdr w:val="none" w:color="auto" w:sz="0" w:space="0"/>
              </w:rPr>
              <w:t>区政府关于印发《铜山区扶持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楷体_GB2312" w:eastAsia="楷体_GB2312" w:cs="楷体_GB2312"/>
                <w:sz w:val="21"/>
                <w:szCs w:val="21"/>
              </w:rPr>
            </w:pPr>
            <w:r>
              <w:rPr>
                <w:rFonts w:hint="default" w:ascii="方正小标宋简体" w:hAnsi="方正小标宋简体" w:eastAsia="方正小标宋简体" w:cs="方正小标宋简体"/>
                <w:i w:val="0"/>
                <w:caps w:val="0"/>
                <w:color w:val="000000"/>
                <w:spacing w:val="0"/>
                <w:sz w:val="21"/>
                <w:szCs w:val="21"/>
                <w:bdr w:val="none" w:color="auto" w:sz="0" w:space="0"/>
              </w:rPr>
              <w:t>重点服务业项目建设的若干意见》的通知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楷体_GB2312" w:eastAsia="楷体_GB2312" w:cs="楷体_GB2312"/>
                <w:sz w:val="21"/>
                <w:szCs w:val="21"/>
              </w:rPr>
            </w:pPr>
            <w:r>
              <w:rPr>
                <w:rFonts w:hint="default" w:ascii="楷体_GB2312" w:hAnsi="微软雅黑" w:eastAsia="楷体_GB2312" w:cs="楷体_GB2312"/>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楷体_GB2312" w:eastAsia="楷体_GB2312" w:cs="楷体_GB2312"/>
                <w:sz w:val="21"/>
                <w:szCs w:val="21"/>
              </w:rPr>
            </w:pPr>
            <w:r>
              <w:rPr>
                <w:rFonts w:hint="default" w:ascii="仿宋_GB2312" w:hAnsi="微软雅黑" w:eastAsia="仿宋_GB2312" w:cs="仿宋_GB2312"/>
                <w:i w:val="0"/>
                <w:caps w:val="0"/>
                <w:color w:val="333333"/>
                <w:spacing w:val="0"/>
                <w:sz w:val="21"/>
                <w:szCs w:val="21"/>
                <w:bdr w:val="none" w:color="auto" w:sz="0" w:space="0"/>
              </w:rPr>
              <w:t>各镇（场）人民政府，各街道办事处，徐州高新区管委会，吕梁风景区管理处，区各委办局（公司），区各直属单位：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5"/>
              <w:jc w:val="both"/>
              <w:rPr>
                <w:rFonts w:hint="default" w:ascii="楷体_GB2312" w:eastAsia="楷体_GB2312" w:cs="楷体_GB2312"/>
                <w:sz w:val="21"/>
                <w:szCs w:val="21"/>
              </w:rPr>
            </w:pPr>
            <w:r>
              <w:rPr>
                <w:rFonts w:hint="default" w:ascii="仿宋_GB2312" w:hAnsi="微软雅黑" w:eastAsia="仿宋_GB2312" w:cs="仿宋_GB2312"/>
                <w:i w:val="0"/>
                <w:caps w:val="0"/>
                <w:color w:val="333333"/>
                <w:spacing w:val="0"/>
                <w:sz w:val="21"/>
                <w:szCs w:val="21"/>
                <w:bdr w:val="none" w:color="auto" w:sz="0" w:space="0"/>
              </w:rPr>
              <w:t>《铜山区扶持重点服务业项目建设的若干意见》已经区政府第</w:t>
            </w:r>
            <w:r>
              <w:rPr>
                <w:rFonts w:hint="default" w:ascii="Times New Roman" w:hAnsi="Times New Roman" w:eastAsia="楷体_GB2312" w:cs="Times New Roman"/>
                <w:i w:val="0"/>
                <w:caps w:val="0"/>
                <w:color w:val="333333"/>
                <w:spacing w:val="0"/>
                <w:sz w:val="21"/>
                <w:szCs w:val="21"/>
                <w:bdr w:val="none" w:color="auto" w:sz="0" w:space="0"/>
              </w:rPr>
              <w:t>18</w:t>
            </w:r>
            <w:r>
              <w:rPr>
                <w:rFonts w:hint="default" w:ascii="仿宋_GB2312" w:hAnsi="微软雅黑" w:eastAsia="仿宋_GB2312" w:cs="仿宋_GB2312"/>
                <w:i w:val="0"/>
                <w:caps w:val="0"/>
                <w:color w:val="333333"/>
                <w:spacing w:val="0"/>
                <w:sz w:val="21"/>
                <w:szCs w:val="21"/>
                <w:bdr w:val="none" w:color="auto" w:sz="0" w:space="0"/>
              </w:rPr>
              <w:t>次常务会议研究通过，现印发给你们，请结合各自实际，认真贯彻执行。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5"/>
              <w:jc w:val="both"/>
              <w:rPr>
                <w:rFonts w:hint="default" w:ascii="楷体_GB2312" w:eastAsia="楷体_GB2312" w:cs="楷体_GB2312"/>
                <w:sz w:val="21"/>
                <w:szCs w:val="21"/>
              </w:rPr>
            </w:pPr>
            <w:r>
              <w:rPr>
                <w:rFonts w:hint="default" w:ascii="楷体_GB2312" w:hAnsi="微软雅黑" w:eastAsia="楷体_GB2312" w:cs="楷体_GB2312"/>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15"/>
              <w:jc w:val="both"/>
              <w:rPr>
                <w:rFonts w:hint="default" w:ascii="楷体_GB2312" w:eastAsia="楷体_GB2312" w:cs="楷体_GB2312"/>
                <w:sz w:val="21"/>
                <w:szCs w:val="21"/>
              </w:rPr>
            </w:pPr>
            <w:r>
              <w:rPr>
                <w:rFonts w:hint="default" w:ascii="楷体_GB2312" w:hAnsi="微软雅黑" w:eastAsia="楷体_GB2312" w:cs="楷体_GB2312"/>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524" w:firstLine="615"/>
              <w:jc w:val="right"/>
              <w:rPr>
                <w:rFonts w:hint="default" w:ascii="楷体_GB2312" w:eastAsia="楷体_GB2312" w:cs="楷体_GB2312"/>
                <w:sz w:val="21"/>
                <w:szCs w:val="21"/>
              </w:rPr>
            </w:pPr>
            <w:r>
              <w:rPr>
                <w:rFonts w:hint="default" w:ascii="仿宋_GB2312" w:hAnsi="微软雅黑" w:eastAsia="仿宋_GB2312" w:cs="仿宋_GB2312"/>
                <w:i w:val="0"/>
                <w:caps w:val="0"/>
                <w:color w:val="333333"/>
                <w:spacing w:val="0"/>
                <w:sz w:val="21"/>
                <w:szCs w:val="21"/>
                <w:bdr w:val="none" w:color="auto" w:sz="0" w:space="0"/>
              </w:rPr>
              <w:t>二○一三年十二月二十八日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楷体_GB2312" w:eastAsia="楷体_GB2312" w:cs="楷体_GB2312"/>
                <w:sz w:val="21"/>
                <w:szCs w:val="21"/>
              </w:rPr>
            </w:pPr>
            <w:r>
              <w:rPr>
                <w:rFonts w:hint="default" w:ascii="楷体_GB2312" w:hAnsi="微软雅黑" w:eastAsia="楷体_GB2312" w:cs="楷体_GB2312"/>
                <w:i w:val="0"/>
                <w:caps w:val="0"/>
                <w:color w:val="333333"/>
                <w:spacing w:val="0"/>
                <w:sz w:val="21"/>
                <w:szCs w:val="21"/>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楷体_GB2312" w:eastAsia="楷体_GB2312" w:cs="楷体_GB2312"/>
                <w:sz w:val="21"/>
                <w:szCs w:val="21"/>
              </w:rPr>
            </w:pPr>
            <w:r>
              <w:rPr>
                <w:rFonts w:hint="default" w:ascii="楷体_GB2312" w:hAnsi="微软雅黑" w:eastAsia="楷体_GB2312" w:cs="楷体_GB2312"/>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楷体_GB2312" w:eastAsia="楷体_GB2312" w:cs="楷体_GB2312"/>
                <w:sz w:val="21"/>
                <w:szCs w:val="21"/>
              </w:rPr>
            </w:pPr>
            <w:r>
              <w:rPr>
                <w:rFonts w:hint="default" w:ascii="方正小标宋简体" w:hAnsi="方正小标宋简体" w:eastAsia="方正小标宋简体" w:cs="方正小标宋简体"/>
                <w:i w:val="0"/>
                <w:caps w:val="0"/>
                <w:color w:val="000000"/>
                <w:spacing w:val="0"/>
                <w:sz w:val="21"/>
                <w:szCs w:val="21"/>
                <w:bdr w:val="none" w:color="auto" w:sz="0" w:space="0"/>
              </w:rPr>
              <w:t>铜山区扶持重点服务业项目建设的若干意见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楷体_GB2312" w:eastAsia="楷体_GB2312" w:cs="楷体_GB2312"/>
                <w:sz w:val="21"/>
                <w:szCs w:val="21"/>
              </w:rPr>
            </w:pPr>
            <w:r>
              <w:rPr>
                <w:rFonts w:hint="default" w:ascii="楷体_GB2312" w:hAnsi="微软雅黑" w:eastAsia="楷体_GB2312" w:cs="楷体_GB2312"/>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rFonts w:hint="default" w:ascii="楷体_GB2312" w:eastAsia="楷体_GB2312" w:cs="楷体_GB2312"/>
                <w:sz w:val="21"/>
                <w:szCs w:val="21"/>
              </w:rPr>
            </w:pPr>
            <w:r>
              <w:rPr>
                <w:rFonts w:hint="default" w:ascii="仿宋_GB2312" w:hAnsi="微软雅黑" w:eastAsia="仿宋_GB2312" w:cs="仿宋_GB2312"/>
                <w:i w:val="0"/>
                <w:caps w:val="0"/>
                <w:color w:val="333333"/>
                <w:spacing w:val="0"/>
                <w:sz w:val="21"/>
                <w:szCs w:val="21"/>
                <w:bdr w:val="none" w:color="auto" w:sz="0" w:space="0"/>
              </w:rPr>
              <w:t>为充分调动各镇、各部门、各单位参与重点服务业项目建设的积极性，加快推进我区现代服务业发展，推动经济结构调整，提升产业档次水平，根据国家、省和市加快发展服务业的相关政策，结合我区实际，制定本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eastAsia" w:ascii="宋体" w:hAnsi="宋体" w:eastAsia="宋体" w:cs="宋体"/>
                <w:sz w:val="21"/>
                <w:szCs w:val="21"/>
              </w:rPr>
            </w:pPr>
            <w:r>
              <w:rPr>
                <w:rFonts w:ascii="黑体" w:hAnsi="宋体" w:eastAsia="黑体" w:cs="黑体"/>
                <w:i w:val="0"/>
                <w:caps w:val="0"/>
                <w:color w:val="333333"/>
                <w:spacing w:val="0"/>
                <w:sz w:val="21"/>
                <w:szCs w:val="21"/>
                <w:bdr w:val="none" w:color="auto" w:sz="0" w:space="0"/>
              </w:rPr>
              <w:t>一、扶持对象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eastAsia" w:ascii="宋体" w:hAnsi="宋体" w:eastAsia="宋体" w:cs="宋体"/>
                <w:sz w:val="21"/>
                <w:szCs w:val="21"/>
              </w:rPr>
            </w:pPr>
            <w:r>
              <w:rPr>
                <w:rFonts w:hint="default" w:ascii="仿宋_GB2312" w:hAnsi="宋体" w:eastAsia="仿宋_GB2312" w:cs="仿宋_GB2312"/>
                <w:i w:val="0"/>
                <w:caps w:val="0"/>
                <w:color w:val="333333"/>
                <w:spacing w:val="0"/>
                <w:sz w:val="21"/>
                <w:szCs w:val="21"/>
                <w:bdr w:val="none" w:color="auto" w:sz="0" w:space="0"/>
              </w:rPr>
              <w:t>本意见适用于区政府认定的承担区委、区政府年度重点服务业项目建设的责任单位和项目实施单位（包含列入省市区的重点服务业建设项目、参与市里考核的计划外重点项目，房地产开发项目不含在内，列入《铜山区服务业发展引导资金项目考核奖补实施细则》的项目不含在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left"/>
              <w:rPr>
                <w:rFonts w:hint="default" w:ascii="楷体_GB2312" w:eastAsia="楷体_GB2312" w:cs="楷体_GB2312"/>
                <w:sz w:val="21"/>
                <w:szCs w:val="21"/>
              </w:rPr>
            </w:pPr>
            <w:r>
              <w:rPr>
                <w:rFonts w:hint="eastAsia" w:ascii="黑体" w:hAnsi="宋体" w:eastAsia="黑体" w:cs="黑体"/>
                <w:i w:val="0"/>
                <w:caps w:val="0"/>
                <w:color w:val="333333"/>
                <w:spacing w:val="0"/>
                <w:sz w:val="21"/>
                <w:szCs w:val="21"/>
                <w:bdr w:val="none" w:color="auto" w:sz="0" w:space="0"/>
              </w:rPr>
              <w:t>二、扶持内容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left"/>
              <w:rPr>
                <w:rFonts w:hint="default" w:ascii="楷体_GB2312" w:eastAsia="楷体_GB2312" w:cs="楷体_GB2312"/>
                <w:sz w:val="21"/>
                <w:szCs w:val="21"/>
              </w:rPr>
            </w:pPr>
            <w:r>
              <w:rPr>
                <w:rFonts w:hint="default" w:ascii="楷体_GB2312" w:hAnsi="微软雅黑" w:eastAsia="楷体_GB2312" w:cs="楷体_GB2312"/>
                <w:i w:val="0"/>
                <w:caps w:val="0"/>
                <w:color w:val="333333"/>
                <w:spacing w:val="0"/>
                <w:sz w:val="21"/>
                <w:szCs w:val="21"/>
                <w:bdr w:val="none" w:color="auto" w:sz="0" w:space="0"/>
              </w:rPr>
              <w:t>（一）行政审批。</w:t>
            </w:r>
            <w:r>
              <w:rPr>
                <w:rFonts w:hint="default" w:ascii="仿宋_GB2312" w:hAnsi="微软雅黑" w:eastAsia="仿宋_GB2312" w:cs="仿宋_GB2312"/>
                <w:i w:val="0"/>
                <w:caps w:val="0"/>
                <w:color w:val="333333"/>
                <w:spacing w:val="0"/>
                <w:sz w:val="21"/>
                <w:szCs w:val="21"/>
                <w:bdr w:val="none" w:color="auto" w:sz="0" w:space="0"/>
              </w:rPr>
              <w:t>各种审批手续由区行政服务中心牵头实行</w:t>
            </w:r>
            <w:r>
              <w:rPr>
                <w:rFonts w:hint="default" w:ascii="Times New Roman" w:hAnsi="Times New Roman" w:eastAsia="楷体_GB2312" w:cs="Times New Roman"/>
                <w:i w:val="0"/>
                <w:caps w:val="0"/>
                <w:color w:val="333333"/>
                <w:spacing w:val="0"/>
                <w:sz w:val="21"/>
                <w:szCs w:val="21"/>
                <w:bdr w:val="none" w:color="auto" w:sz="0" w:space="0"/>
              </w:rPr>
              <w:t>“</w:t>
            </w:r>
            <w:r>
              <w:rPr>
                <w:rFonts w:hint="default" w:ascii="仿宋_GB2312" w:hAnsi="微软雅黑" w:eastAsia="仿宋_GB2312" w:cs="仿宋_GB2312"/>
                <w:i w:val="0"/>
                <w:caps w:val="0"/>
                <w:color w:val="333333"/>
                <w:spacing w:val="0"/>
                <w:sz w:val="21"/>
                <w:szCs w:val="21"/>
                <w:bdr w:val="none" w:color="auto" w:sz="0" w:space="0"/>
              </w:rPr>
              <w:t>联审会办制</w:t>
            </w:r>
            <w:r>
              <w:rPr>
                <w:rFonts w:hint="default" w:ascii="Times New Roman" w:hAnsi="Times New Roman" w:eastAsia="楷体_GB2312" w:cs="Times New Roman"/>
                <w:i w:val="0"/>
                <w:caps w:val="0"/>
                <w:color w:val="333333"/>
                <w:spacing w:val="0"/>
                <w:sz w:val="21"/>
                <w:szCs w:val="21"/>
                <w:bdr w:val="none" w:color="auto" w:sz="0" w:space="0"/>
              </w:rPr>
              <w:t>”</w:t>
            </w:r>
            <w:r>
              <w:rPr>
                <w:rFonts w:hint="default" w:ascii="仿宋_GB2312" w:hAnsi="微软雅黑" w:eastAsia="仿宋_GB2312" w:cs="仿宋_GB2312"/>
                <w:i w:val="0"/>
                <w:caps w:val="0"/>
                <w:color w:val="333333"/>
                <w:spacing w:val="0"/>
                <w:sz w:val="21"/>
                <w:szCs w:val="21"/>
                <w:bdr w:val="none" w:color="auto" w:sz="0" w:space="0"/>
              </w:rPr>
              <w:t>，凡区级有权批准的项目（需公示的除外）应在受理申请后最短工作日内办结相关手续，如有特殊原因办结不了的，由相关部门承办人向企业予以反馈意见。需报上级和相关部门审批的，均由受理部门负责向上级主管部门办理审批手续，并依法对申报材料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rFonts w:hint="default" w:ascii="楷体_GB2312" w:eastAsia="楷体_GB2312" w:cs="楷体_GB2312"/>
                <w:sz w:val="21"/>
                <w:szCs w:val="21"/>
              </w:rPr>
            </w:pPr>
            <w:r>
              <w:rPr>
                <w:rFonts w:hint="default" w:ascii="楷体_GB2312" w:hAnsi="微软雅黑" w:eastAsia="楷体_GB2312" w:cs="楷体_GB2312"/>
                <w:i w:val="0"/>
                <w:caps w:val="0"/>
                <w:color w:val="333333"/>
                <w:spacing w:val="0"/>
                <w:sz w:val="21"/>
                <w:szCs w:val="21"/>
                <w:bdr w:val="none" w:color="auto" w:sz="0" w:space="0"/>
              </w:rPr>
              <w:t>（二）土地政策。</w:t>
            </w:r>
            <w:r>
              <w:rPr>
                <w:rFonts w:hint="default" w:ascii="仿宋_GB2312" w:hAnsi="微软雅黑" w:eastAsia="仿宋_GB2312" w:cs="仿宋_GB2312"/>
                <w:i w:val="0"/>
                <w:caps w:val="0"/>
                <w:color w:val="333333"/>
                <w:spacing w:val="0"/>
                <w:sz w:val="21"/>
                <w:szCs w:val="21"/>
                <w:bdr w:val="none" w:color="auto" w:sz="0" w:space="0"/>
              </w:rPr>
              <w:t>对符合服务业发展规划要求的重点项目，可优先安排用地计划指标，并可在国家政策允许的最低价范围挂牌出让。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楷体_GB2312" w:eastAsia="楷体_GB2312" w:cs="楷体_GB2312"/>
                <w:sz w:val="21"/>
                <w:szCs w:val="21"/>
              </w:rPr>
            </w:pPr>
            <w:r>
              <w:rPr>
                <w:rFonts w:hint="default" w:ascii="楷体_GB2312" w:hAnsi="微软雅黑" w:eastAsia="楷体_GB2312" w:cs="楷体_GB2312"/>
                <w:i w:val="0"/>
                <w:caps w:val="0"/>
                <w:color w:val="333333"/>
                <w:spacing w:val="0"/>
                <w:sz w:val="21"/>
                <w:szCs w:val="21"/>
                <w:bdr w:val="none" w:color="auto" w:sz="0" w:space="0"/>
              </w:rPr>
              <w:t>（三）财政政策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楷体_GB2312" w:eastAsia="楷体_GB2312" w:cs="楷体_GB2312"/>
                <w:sz w:val="21"/>
                <w:szCs w:val="21"/>
              </w:rPr>
            </w:pPr>
            <w:r>
              <w:rPr>
                <w:rFonts w:hint="default" w:ascii="Times New Roman" w:hAnsi="Times New Roman" w:eastAsia="楷体_GB2312" w:cs="Times New Roman"/>
                <w:i w:val="0"/>
                <w:caps w:val="0"/>
                <w:color w:val="333333"/>
                <w:spacing w:val="0"/>
                <w:sz w:val="21"/>
                <w:szCs w:val="21"/>
                <w:bdr w:val="none" w:color="auto" w:sz="0" w:space="0"/>
              </w:rPr>
              <w:t>1</w:t>
            </w:r>
            <w:r>
              <w:rPr>
                <w:rFonts w:hint="default" w:ascii="楷体_GB2312" w:hAnsi="微软雅黑" w:eastAsia="楷体_GB2312" w:cs="楷体_GB2312"/>
                <w:i w:val="0"/>
                <w:caps w:val="0"/>
                <w:color w:val="333333"/>
                <w:spacing w:val="0"/>
                <w:sz w:val="21"/>
                <w:szCs w:val="21"/>
                <w:bdr w:val="none" w:color="auto" w:sz="0" w:space="0"/>
              </w:rPr>
              <w:t>、税收优惠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楷体_GB2312" w:eastAsia="楷体_GB2312" w:cs="楷体_GB2312"/>
                <w:sz w:val="21"/>
                <w:szCs w:val="21"/>
              </w:rPr>
            </w:pPr>
            <w:r>
              <w:rPr>
                <w:rFonts w:hint="default" w:ascii="仿宋_GB2312" w:hAnsi="微软雅黑" w:eastAsia="仿宋_GB2312" w:cs="仿宋_GB2312"/>
                <w:i w:val="0"/>
                <w:caps w:val="0"/>
                <w:color w:val="333333"/>
                <w:spacing w:val="0"/>
                <w:sz w:val="21"/>
                <w:szCs w:val="21"/>
                <w:bdr w:val="none" w:color="auto" w:sz="0" w:space="0"/>
              </w:rPr>
              <w:t>经认定新建的星级宾馆、服务业集聚区、大型购物中心、大型综合超市、仓储式超市、现代物流、大型软件开发和服务外包等新型业态项目（认定标准另行制定），自工商注册登记后次年</w:t>
            </w:r>
            <w:r>
              <w:rPr>
                <w:rFonts w:hint="default" w:ascii="Times New Roman" w:hAnsi="Times New Roman" w:eastAsia="楷体_GB2312" w:cs="Times New Roman"/>
                <w:i w:val="0"/>
                <w:caps w:val="0"/>
                <w:color w:val="333333"/>
                <w:spacing w:val="0"/>
                <w:sz w:val="21"/>
                <w:szCs w:val="21"/>
                <w:bdr w:val="none" w:color="auto" w:sz="0" w:space="0"/>
              </w:rPr>
              <w:t>1</w:t>
            </w:r>
            <w:r>
              <w:rPr>
                <w:rFonts w:hint="default" w:ascii="仿宋_GB2312" w:hAnsi="微软雅黑" w:eastAsia="仿宋_GB2312" w:cs="仿宋_GB2312"/>
                <w:i w:val="0"/>
                <w:caps w:val="0"/>
                <w:color w:val="333333"/>
                <w:spacing w:val="0"/>
                <w:sz w:val="21"/>
                <w:szCs w:val="21"/>
                <w:bdr w:val="none" w:color="auto" w:sz="0" w:space="0"/>
              </w:rPr>
              <w:t>月</w:t>
            </w:r>
            <w:r>
              <w:rPr>
                <w:rFonts w:hint="default" w:ascii="Times New Roman" w:hAnsi="Times New Roman" w:eastAsia="楷体_GB2312" w:cs="Times New Roman"/>
                <w:i w:val="0"/>
                <w:caps w:val="0"/>
                <w:color w:val="333333"/>
                <w:spacing w:val="0"/>
                <w:sz w:val="21"/>
                <w:szCs w:val="21"/>
                <w:bdr w:val="none" w:color="auto" w:sz="0" w:space="0"/>
              </w:rPr>
              <w:t>1</w:t>
            </w:r>
            <w:r>
              <w:rPr>
                <w:rFonts w:hint="default" w:ascii="仿宋_GB2312" w:hAnsi="微软雅黑" w:eastAsia="仿宋_GB2312" w:cs="仿宋_GB2312"/>
                <w:i w:val="0"/>
                <w:caps w:val="0"/>
                <w:color w:val="333333"/>
                <w:spacing w:val="0"/>
                <w:sz w:val="21"/>
                <w:szCs w:val="21"/>
                <w:bdr w:val="none" w:color="auto" w:sz="0" w:space="0"/>
              </w:rPr>
              <w:t>日起，前三年由项目纳税地将其经营项目缴纳的企业所得税地方留成部分全部用于支持企业发展；后两年将企业所得税地方留成部分</w:t>
            </w:r>
            <w:r>
              <w:rPr>
                <w:rFonts w:hint="default" w:ascii="Times New Roman" w:hAnsi="Times New Roman" w:eastAsia="楷体_GB2312" w:cs="Times New Roman"/>
                <w:i w:val="0"/>
                <w:caps w:val="0"/>
                <w:color w:val="333333"/>
                <w:spacing w:val="0"/>
                <w:sz w:val="21"/>
                <w:szCs w:val="21"/>
                <w:bdr w:val="none" w:color="auto" w:sz="0" w:space="0"/>
              </w:rPr>
              <w:t>50%</w:t>
            </w:r>
            <w:r>
              <w:rPr>
                <w:rFonts w:hint="default" w:ascii="仿宋_GB2312" w:hAnsi="微软雅黑" w:eastAsia="仿宋_GB2312" w:cs="仿宋_GB2312"/>
                <w:i w:val="0"/>
                <w:caps w:val="0"/>
                <w:color w:val="333333"/>
                <w:spacing w:val="0"/>
                <w:sz w:val="21"/>
                <w:szCs w:val="21"/>
                <w:bdr w:val="none" w:color="auto" w:sz="0" w:space="0"/>
              </w:rPr>
              <w:t>用于支持企业发展。以上优惠，纳税人于工商注册登记后次年第一季度申报，经项目所在地政府审核后，报区发改经济委、财政局认定、区政府批准后，由受益地财政部门具体办理，资金由受益地财政承担。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楷体_GB2312" w:eastAsia="楷体_GB2312" w:cs="楷体_GB2312"/>
                <w:sz w:val="21"/>
                <w:szCs w:val="21"/>
              </w:rPr>
            </w:pPr>
            <w:r>
              <w:rPr>
                <w:rFonts w:hint="default" w:ascii="Times New Roman" w:hAnsi="Times New Roman" w:eastAsia="楷体_GB2312" w:cs="Times New Roman"/>
                <w:i w:val="0"/>
                <w:caps w:val="0"/>
                <w:color w:val="333333"/>
                <w:spacing w:val="0"/>
                <w:sz w:val="21"/>
                <w:szCs w:val="21"/>
                <w:bdr w:val="none" w:color="auto" w:sz="0" w:space="0"/>
              </w:rPr>
              <w:t>2</w:t>
            </w:r>
            <w:r>
              <w:rPr>
                <w:rFonts w:hint="default" w:ascii="楷体_GB2312" w:hAnsi="微软雅黑" w:eastAsia="楷体_GB2312" w:cs="楷体_GB2312"/>
                <w:i w:val="0"/>
                <w:caps w:val="0"/>
                <w:color w:val="333333"/>
                <w:spacing w:val="0"/>
                <w:sz w:val="21"/>
                <w:szCs w:val="21"/>
                <w:bdr w:val="none" w:color="auto" w:sz="0" w:space="0"/>
              </w:rPr>
              <w:t>、项目奖励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rFonts w:hint="default" w:ascii="仿宋_GB2312" w:eastAsia="仿宋_GB2312" w:cs="仿宋_GB2312"/>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列入区年度重点服务业建设项目的，按照年度目标任务，对承担重点服务业建设项目考核的镇、高新区等责任单位，完成年度投资计划和形象进度的给予奖励，项目实施单位享受同样数额的资金扶持（对政府投入的项目不予奖励）。完成年度投资额</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亿元以下（含</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亿元），奖励</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0.5</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万元</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项目，</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亿元以上</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3</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亿元以下（含</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3</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亿元），奖励</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万元</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项目，</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3</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亿元以上</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亿元以下，奖励</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1.5</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万元</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项目，</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亿元以上（含</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亿元），奖励</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2</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万元</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rFonts w:hint="default" w:ascii="仿宋_GB2312" w:eastAsia="仿宋_GB2312" w:cs="仿宋_GB2312"/>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2</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列入市年度重点服务业建设项目的，按照年度目标任务，对承担重点服务业建设项目考核的镇、高新区等责任单位，完成年度投资计划和形象进度的给予奖励，项目实施单位享受同样数额的资金扶持（对政府投入的项目不予奖励）。完成年度投资额</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亿元以下（含</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亿元），奖励</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万元</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项目，</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 1</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亿元以上</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3</w:t>
            </w:r>
            <w:r>
              <w:rPr>
                <w:rFonts w:hint="default" w:ascii="仿宋_GB2312" w:hAnsi="微软雅黑" w:eastAsia="仿宋_GB2312" w:cs="仿宋_GB2312"/>
                <w:i w:val="0"/>
                <w:caps w:val="0"/>
                <w:color w:val="333333"/>
                <w:spacing w:val="-8"/>
                <w:kern w:val="0"/>
                <w:sz w:val="21"/>
                <w:szCs w:val="21"/>
                <w:bdr w:val="none" w:color="auto" w:sz="0" w:space="0"/>
                <w:lang w:val="en-US" w:eastAsia="zh-CN" w:bidi="ar"/>
              </w:rPr>
              <w:t>亿元以下（含</w:t>
            </w:r>
            <w:r>
              <w:rPr>
                <w:rFonts w:hint="default" w:ascii="Times New Roman" w:hAnsi="Times New Roman" w:eastAsia="仿宋_GB2312" w:cs="Times New Roman"/>
                <w:i w:val="0"/>
                <w:caps w:val="0"/>
                <w:color w:val="333333"/>
                <w:spacing w:val="-8"/>
                <w:kern w:val="0"/>
                <w:sz w:val="21"/>
                <w:szCs w:val="21"/>
                <w:bdr w:val="none" w:color="auto" w:sz="0" w:space="0"/>
                <w:lang w:val="en-US" w:eastAsia="zh-CN" w:bidi="ar"/>
              </w:rPr>
              <w:t>3</w:t>
            </w:r>
            <w:r>
              <w:rPr>
                <w:rFonts w:hint="default" w:ascii="仿宋_GB2312" w:hAnsi="微软雅黑" w:eastAsia="仿宋_GB2312" w:cs="仿宋_GB2312"/>
                <w:i w:val="0"/>
                <w:caps w:val="0"/>
                <w:color w:val="333333"/>
                <w:spacing w:val="-8"/>
                <w:kern w:val="0"/>
                <w:sz w:val="21"/>
                <w:szCs w:val="21"/>
                <w:bdr w:val="none" w:color="auto" w:sz="0" w:space="0"/>
                <w:lang w:val="en-US" w:eastAsia="zh-CN" w:bidi="ar"/>
              </w:rPr>
              <w:t>亿元），奖励</w:t>
            </w:r>
            <w:r>
              <w:rPr>
                <w:rFonts w:hint="default" w:ascii="Times New Roman" w:hAnsi="Times New Roman" w:eastAsia="仿宋_GB2312" w:cs="Times New Roman"/>
                <w:i w:val="0"/>
                <w:caps w:val="0"/>
                <w:color w:val="333333"/>
                <w:spacing w:val="-8"/>
                <w:kern w:val="0"/>
                <w:sz w:val="21"/>
                <w:szCs w:val="21"/>
                <w:bdr w:val="none" w:color="auto" w:sz="0" w:space="0"/>
                <w:lang w:val="en-US" w:eastAsia="zh-CN" w:bidi="ar"/>
              </w:rPr>
              <w:t>2</w:t>
            </w:r>
            <w:r>
              <w:rPr>
                <w:rFonts w:hint="default" w:ascii="仿宋_GB2312" w:hAnsi="微软雅黑" w:eastAsia="仿宋_GB2312" w:cs="仿宋_GB2312"/>
                <w:i w:val="0"/>
                <w:caps w:val="0"/>
                <w:color w:val="333333"/>
                <w:spacing w:val="-8"/>
                <w:kern w:val="0"/>
                <w:sz w:val="21"/>
                <w:szCs w:val="21"/>
                <w:bdr w:val="none" w:color="auto" w:sz="0" w:space="0"/>
                <w:lang w:val="en-US" w:eastAsia="zh-CN" w:bidi="ar"/>
              </w:rPr>
              <w:t>万元</w:t>
            </w:r>
            <w:r>
              <w:rPr>
                <w:rFonts w:hint="default" w:ascii="Times New Roman" w:hAnsi="Times New Roman" w:eastAsia="仿宋_GB2312" w:cs="Times New Roman"/>
                <w:i w:val="0"/>
                <w:caps w:val="0"/>
                <w:color w:val="333333"/>
                <w:spacing w:val="-8"/>
                <w:kern w:val="0"/>
                <w:sz w:val="21"/>
                <w:szCs w:val="21"/>
                <w:bdr w:val="none" w:color="auto" w:sz="0" w:space="0"/>
                <w:lang w:val="en-US" w:eastAsia="zh-CN" w:bidi="ar"/>
              </w:rPr>
              <w:t>/</w:t>
            </w:r>
            <w:r>
              <w:rPr>
                <w:rFonts w:hint="default" w:ascii="仿宋_GB2312" w:hAnsi="微软雅黑" w:eastAsia="仿宋_GB2312" w:cs="仿宋_GB2312"/>
                <w:i w:val="0"/>
                <w:caps w:val="0"/>
                <w:color w:val="333333"/>
                <w:spacing w:val="-8"/>
                <w:kern w:val="0"/>
                <w:sz w:val="21"/>
                <w:szCs w:val="21"/>
                <w:bdr w:val="none" w:color="auto" w:sz="0" w:space="0"/>
                <w:lang w:val="en-US" w:eastAsia="zh-CN" w:bidi="ar"/>
              </w:rPr>
              <w:t>项目，</w:t>
            </w:r>
            <w:r>
              <w:rPr>
                <w:rFonts w:hint="default" w:ascii="Times New Roman" w:hAnsi="Times New Roman" w:eastAsia="仿宋_GB2312" w:cs="Times New Roman"/>
                <w:i w:val="0"/>
                <w:caps w:val="0"/>
                <w:color w:val="333333"/>
                <w:spacing w:val="-8"/>
                <w:kern w:val="0"/>
                <w:sz w:val="21"/>
                <w:szCs w:val="21"/>
                <w:bdr w:val="none" w:color="auto" w:sz="0" w:space="0"/>
                <w:lang w:val="en-US" w:eastAsia="zh-CN" w:bidi="ar"/>
              </w:rPr>
              <w:t>3</w:t>
            </w:r>
            <w:r>
              <w:rPr>
                <w:rFonts w:hint="default" w:ascii="仿宋_GB2312" w:hAnsi="微软雅黑" w:eastAsia="仿宋_GB2312" w:cs="仿宋_GB2312"/>
                <w:i w:val="0"/>
                <w:caps w:val="0"/>
                <w:color w:val="333333"/>
                <w:spacing w:val="-8"/>
                <w:kern w:val="0"/>
                <w:sz w:val="21"/>
                <w:szCs w:val="21"/>
                <w:bdr w:val="none" w:color="auto" w:sz="0" w:space="0"/>
                <w:lang w:val="en-US" w:eastAsia="zh-CN" w:bidi="ar"/>
              </w:rPr>
              <w:t>亿元以上</w:t>
            </w:r>
            <w:r>
              <w:rPr>
                <w:rFonts w:hint="default" w:ascii="Times New Roman" w:hAnsi="Times New Roman" w:eastAsia="仿宋_GB2312" w:cs="Times New Roman"/>
                <w:i w:val="0"/>
                <w:caps w:val="0"/>
                <w:color w:val="333333"/>
                <w:spacing w:val="-8"/>
                <w:kern w:val="0"/>
                <w:sz w:val="21"/>
                <w:szCs w:val="21"/>
                <w:bdr w:val="none" w:color="auto" w:sz="0" w:space="0"/>
                <w:lang w:val="en-US" w:eastAsia="zh-CN" w:bidi="ar"/>
              </w:rPr>
              <w:t>10</w:t>
            </w:r>
            <w:r>
              <w:rPr>
                <w:rFonts w:hint="default" w:ascii="仿宋_GB2312" w:hAnsi="微软雅黑" w:eastAsia="仿宋_GB2312" w:cs="仿宋_GB2312"/>
                <w:i w:val="0"/>
                <w:caps w:val="0"/>
                <w:color w:val="333333"/>
                <w:spacing w:val="-8"/>
                <w:kern w:val="0"/>
                <w:sz w:val="21"/>
                <w:szCs w:val="21"/>
                <w:bdr w:val="none" w:color="auto" w:sz="0" w:space="0"/>
                <w:lang w:val="en-US" w:eastAsia="zh-CN" w:bidi="ar"/>
              </w:rPr>
              <w:t>亿元以下，奖励</w:t>
            </w:r>
            <w:r>
              <w:rPr>
                <w:rFonts w:hint="default" w:ascii="Times New Roman" w:hAnsi="Times New Roman" w:eastAsia="仿宋_GB2312" w:cs="Times New Roman"/>
                <w:i w:val="0"/>
                <w:caps w:val="0"/>
                <w:color w:val="333333"/>
                <w:spacing w:val="-8"/>
                <w:kern w:val="0"/>
                <w:sz w:val="21"/>
                <w:szCs w:val="21"/>
                <w:bdr w:val="none" w:color="auto" w:sz="0" w:space="0"/>
                <w:lang w:val="en-US" w:eastAsia="zh-CN" w:bidi="ar"/>
              </w:rPr>
              <w:t>3</w:t>
            </w:r>
            <w:r>
              <w:rPr>
                <w:rFonts w:hint="default" w:ascii="仿宋_GB2312" w:hAnsi="微软雅黑" w:eastAsia="仿宋_GB2312" w:cs="仿宋_GB2312"/>
                <w:i w:val="0"/>
                <w:caps w:val="0"/>
                <w:color w:val="333333"/>
                <w:spacing w:val="-8"/>
                <w:kern w:val="0"/>
                <w:sz w:val="21"/>
                <w:szCs w:val="21"/>
                <w:bdr w:val="none" w:color="auto" w:sz="0" w:space="0"/>
                <w:lang w:val="en-US" w:eastAsia="zh-CN" w:bidi="ar"/>
              </w:rPr>
              <w:t>万元</w:t>
            </w:r>
            <w:r>
              <w:rPr>
                <w:rFonts w:hint="default" w:ascii="Times New Roman" w:hAnsi="Times New Roman" w:eastAsia="仿宋_GB2312" w:cs="Times New Roman"/>
                <w:i w:val="0"/>
                <w:caps w:val="0"/>
                <w:color w:val="333333"/>
                <w:spacing w:val="-8"/>
                <w:kern w:val="0"/>
                <w:sz w:val="21"/>
                <w:szCs w:val="21"/>
                <w:bdr w:val="none" w:color="auto" w:sz="0" w:space="0"/>
                <w:lang w:val="en-US" w:eastAsia="zh-CN" w:bidi="ar"/>
              </w:rPr>
              <w:t>/</w:t>
            </w:r>
            <w:r>
              <w:rPr>
                <w:rFonts w:hint="default" w:ascii="仿宋_GB2312" w:hAnsi="微软雅黑" w:eastAsia="仿宋_GB2312" w:cs="仿宋_GB2312"/>
                <w:i w:val="0"/>
                <w:caps w:val="0"/>
                <w:color w:val="333333"/>
                <w:spacing w:val="-8"/>
                <w:kern w:val="0"/>
                <w:sz w:val="21"/>
                <w:szCs w:val="21"/>
                <w:bdr w:val="none" w:color="auto" w:sz="0" w:space="0"/>
                <w:lang w:val="en-US" w:eastAsia="zh-CN" w:bidi="ar"/>
              </w:rPr>
              <w:t>项目，</w:t>
            </w:r>
            <w:r>
              <w:rPr>
                <w:rFonts w:hint="default" w:ascii="Times New Roman" w:hAnsi="Times New Roman" w:eastAsia="仿宋_GB2312" w:cs="Times New Roman"/>
                <w:i w:val="0"/>
                <w:caps w:val="0"/>
                <w:color w:val="333333"/>
                <w:spacing w:val="-8"/>
                <w:kern w:val="0"/>
                <w:sz w:val="21"/>
                <w:szCs w:val="21"/>
                <w:bdr w:val="none" w:color="auto" w:sz="0" w:space="0"/>
                <w:lang w:val="en-US" w:eastAsia="zh-CN" w:bidi="ar"/>
              </w:rPr>
              <w:t>10</w:t>
            </w:r>
            <w:r>
              <w:rPr>
                <w:rFonts w:hint="default" w:ascii="仿宋_GB2312" w:hAnsi="微软雅黑" w:eastAsia="仿宋_GB2312" w:cs="仿宋_GB2312"/>
                <w:i w:val="0"/>
                <w:caps w:val="0"/>
                <w:color w:val="333333"/>
                <w:spacing w:val="-8"/>
                <w:kern w:val="0"/>
                <w:sz w:val="21"/>
                <w:szCs w:val="21"/>
                <w:bdr w:val="none" w:color="auto" w:sz="0" w:space="0"/>
                <w:lang w:val="en-US" w:eastAsia="zh-CN" w:bidi="ar"/>
              </w:rPr>
              <w:t>亿元以上（含</w:t>
            </w:r>
            <w:r>
              <w:rPr>
                <w:rFonts w:hint="default" w:ascii="Times New Roman" w:hAnsi="Times New Roman" w:eastAsia="仿宋_GB2312" w:cs="Times New Roman"/>
                <w:i w:val="0"/>
                <w:caps w:val="0"/>
                <w:color w:val="333333"/>
                <w:spacing w:val="-8"/>
                <w:kern w:val="0"/>
                <w:sz w:val="21"/>
                <w:szCs w:val="21"/>
                <w:bdr w:val="none" w:color="auto" w:sz="0" w:space="0"/>
                <w:lang w:val="en-US" w:eastAsia="zh-CN" w:bidi="ar"/>
              </w:rPr>
              <w:t>10</w:t>
            </w:r>
            <w:r>
              <w:rPr>
                <w:rFonts w:hint="default" w:ascii="仿宋_GB2312" w:hAnsi="微软雅黑" w:eastAsia="仿宋_GB2312" w:cs="仿宋_GB2312"/>
                <w:i w:val="0"/>
                <w:caps w:val="0"/>
                <w:color w:val="333333"/>
                <w:spacing w:val="-8"/>
                <w:kern w:val="0"/>
                <w:sz w:val="21"/>
                <w:szCs w:val="21"/>
                <w:bdr w:val="none" w:color="auto" w:sz="0" w:space="0"/>
                <w:lang w:val="en-US" w:eastAsia="zh-CN" w:bidi="ar"/>
              </w:rPr>
              <w:t>亿元），奖励</w:t>
            </w:r>
            <w:r>
              <w:rPr>
                <w:rFonts w:hint="default" w:ascii="Times New Roman" w:hAnsi="Times New Roman" w:eastAsia="仿宋_GB2312" w:cs="Times New Roman"/>
                <w:i w:val="0"/>
                <w:caps w:val="0"/>
                <w:color w:val="333333"/>
                <w:spacing w:val="-8"/>
                <w:kern w:val="0"/>
                <w:sz w:val="21"/>
                <w:szCs w:val="21"/>
                <w:bdr w:val="none" w:color="auto" w:sz="0" w:space="0"/>
                <w:lang w:val="en-US" w:eastAsia="zh-CN" w:bidi="ar"/>
              </w:rPr>
              <w:t>4</w:t>
            </w:r>
            <w:r>
              <w:rPr>
                <w:rFonts w:hint="default" w:ascii="仿宋_GB2312" w:hAnsi="微软雅黑" w:eastAsia="仿宋_GB2312" w:cs="仿宋_GB2312"/>
                <w:i w:val="0"/>
                <w:caps w:val="0"/>
                <w:color w:val="333333"/>
                <w:spacing w:val="-8"/>
                <w:kern w:val="0"/>
                <w:sz w:val="21"/>
                <w:szCs w:val="21"/>
                <w:bdr w:val="none" w:color="auto" w:sz="0" w:space="0"/>
                <w:lang w:val="en-US" w:eastAsia="zh-CN" w:bidi="ar"/>
              </w:rPr>
              <w:t>万元</w:t>
            </w:r>
            <w:r>
              <w:rPr>
                <w:rFonts w:hint="default" w:ascii="Times New Roman" w:hAnsi="Times New Roman" w:eastAsia="仿宋_GB2312" w:cs="Times New Roman"/>
                <w:i w:val="0"/>
                <w:caps w:val="0"/>
                <w:color w:val="333333"/>
                <w:spacing w:val="-8"/>
                <w:kern w:val="0"/>
                <w:sz w:val="21"/>
                <w:szCs w:val="21"/>
                <w:bdr w:val="none" w:color="auto" w:sz="0" w:space="0"/>
                <w:lang w:val="en-US" w:eastAsia="zh-CN" w:bidi="ar"/>
              </w:rPr>
              <w:t>/</w:t>
            </w:r>
            <w:r>
              <w:rPr>
                <w:rFonts w:hint="default" w:ascii="仿宋_GB2312" w:hAnsi="微软雅黑" w:eastAsia="仿宋_GB2312" w:cs="仿宋_GB2312"/>
                <w:i w:val="0"/>
                <w:caps w:val="0"/>
                <w:color w:val="333333"/>
                <w:spacing w:val="-8"/>
                <w:kern w:val="0"/>
                <w:sz w:val="21"/>
                <w:szCs w:val="21"/>
                <w:bdr w:val="none" w:color="auto" w:sz="0" w:space="0"/>
                <w:lang w:val="en-US" w:eastAsia="zh-CN" w:bidi="ar"/>
              </w:rPr>
              <w:t>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rFonts w:hint="default" w:ascii="仿宋_GB2312" w:eastAsia="仿宋_GB2312" w:cs="仿宋_GB2312"/>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3</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列入省年度重点服务业建设项目的，按照年度目标任务，对承担重点服务业建设项目考核的镇、高新区等责任单位，完成年度投资计划和形象进度的给予奖励，项目实施单位享受同样数额的资金扶持（对政府投入的项目不予奖励）。完成年度投资额</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亿元以下（含</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亿元），奖励</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2</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万元</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项目，完成年度投资额</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亿元以上</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3</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亿元以下（含</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3</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亿元），奖励</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3</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万元</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项目，</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3</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亿元以上</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亿元以下，奖励</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4</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万元</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项目，</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亿元以上（含</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10</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亿元），奖励</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5</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万元</w:t>
            </w:r>
            <w:r>
              <w:rPr>
                <w:rFonts w:hint="default" w:ascii="Times New Roman" w:hAnsi="Times New Roman" w:eastAsia="仿宋_GB2312" w:cs="Times New Roman"/>
                <w:i w:val="0"/>
                <w:caps w:val="0"/>
                <w:color w:val="333333"/>
                <w:spacing w:val="0"/>
                <w:kern w:val="0"/>
                <w:sz w:val="21"/>
                <w:szCs w:val="21"/>
                <w:bdr w:val="none" w:color="auto" w:sz="0" w:space="0"/>
                <w:lang w:val="en-US" w:eastAsia="zh-CN" w:bidi="ar"/>
              </w:rPr>
              <w:t>/</w:t>
            </w: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left"/>
              <w:rPr>
                <w:rFonts w:hint="default" w:ascii="楷体_GB2312" w:eastAsia="楷体_GB2312" w:cs="楷体_GB2312"/>
                <w:sz w:val="21"/>
                <w:szCs w:val="21"/>
              </w:rPr>
            </w:pPr>
            <w:r>
              <w:rPr>
                <w:rFonts w:hint="default" w:ascii="楷体_GB2312" w:hAnsi="微软雅黑" w:eastAsia="楷体_GB2312" w:cs="楷体_GB2312"/>
                <w:i w:val="0"/>
                <w:caps w:val="0"/>
                <w:color w:val="333333"/>
                <w:spacing w:val="0"/>
                <w:sz w:val="21"/>
                <w:szCs w:val="21"/>
                <w:bdr w:val="none" w:color="auto" w:sz="0" w:space="0"/>
              </w:rPr>
              <w:t>（四）价、费扶持政策。</w:t>
            </w:r>
            <w:r>
              <w:rPr>
                <w:rFonts w:hint="default" w:ascii="仿宋_GB2312" w:hAnsi="微软雅黑" w:eastAsia="仿宋_GB2312" w:cs="仿宋_GB2312"/>
                <w:i w:val="0"/>
                <w:caps w:val="0"/>
                <w:color w:val="333333"/>
                <w:spacing w:val="0"/>
                <w:sz w:val="21"/>
                <w:szCs w:val="21"/>
                <w:bdr w:val="none" w:color="auto" w:sz="0" w:space="0"/>
              </w:rPr>
              <w:t>重点服务业项目用水</w:t>
            </w:r>
            <w:r>
              <w:rPr>
                <w:rFonts w:hint="default" w:ascii="Times New Roman" w:hAnsi="Times New Roman" w:eastAsia="楷体_GB2312" w:cs="Times New Roman"/>
                <w:i w:val="0"/>
                <w:caps w:val="0"/>
                <w:color w:val="333333"/>
                <w:spacing w:val="0"/>
                <w:sz w:val="21"/>
                <w:szCs w:val="21"/>
                <w:bdr w:val="none" w:color="auto" w:sz="0" w:space="0"/>
              </w:rPr>
              <w:t>(</w:t>
            </w:r>
            <w:r>
              <w:rPr>
                <w:rFonts w:hint="default" w:ascii="仿宋_GB2312" w:hAnsi="微软雅黑" w:eastAsia="仿宋_GB2312" w:cs="仿宋_GB2312"/>
                <w:i w:val="0"/>
                <w:caps w:val="0"/>
                <w:color w:val="333333"/>
                <w:spacing w:val="0"/>
                <w:sz w:val="21"/>
                <w:szCs w:val="21"/>
                <w:bdr w:val="none" w:color="auto" w:sz="0" w:space="0"/>
              </w:rPr>
              <w:t>不包括桑拿、洗浴、洗车等高耗水行业</w:t>
            </w:r>
            <w:r>
              <w:rPr>
                <w:rFonts w:hint="default" w:ascii="Times New Roman" w:hAnsi="Times New Roman" w:eastAsia="楷体_GB2312" w:cs="Times New Roman"/>
                <w:i w:val="0"/>
                <w:caps w:val="0"/>
                <w:color w:val="333333"/>
                <w:spacing w:val="0"/>
                <w:sz w:val="21"/>
                <w:szCs w:val="21"/>
                <w:bdr w:val="none" w:color="auto" w:sz="0" w:space="0"/>
              </w:rPr>
              <w:t>)</w:t>
            </w:r>
            <w:r>
              <w:rPr>
                <w:rFonts w:hint="default" w:ascii="仿宋_GB2312" w:hAnsi="微软雅黑" w:eastAsia="仿宋_GB2312" w:cs="仿宋_GB2312"/>
                <w:i w:val="0"/>
                <w:caps w:val="0"/>
                <w:color w:val="333333"/>
                <w:spacing w:val="0"/>
                <w:sz w:val="21"/>
                <w:szCs w:val="21"/>
                <w:bdr w:val="none" w:color="auto" w:sz="0" w:space="0"/>
              </w:rPr>
              <w:t>、供热和用电价格实行与一般工业同价；列入省、市、区服务业重点项目的，建设期间涉及的区级征收的各种行政事业性收费，投资额在</w:t>
            </w:r>
            <w:r>
              <w:rPr>
                <w:rFonts w:hint="default" w:ascii="Times New Roman" w:hAnsi="Times New Roman" w:eastAsia="楷体_GB2312" w:cs="Times New Roman"/>
                <w:i w:val="0"/>
                <w:caps w:val="0"/>
                <w:color w:val="333333"/>
                <w:spacing w:val="0"/>
                <w:sz w:val="21"/>
                <w:szCs w:val="21"/>
                <w:bdr w:val="none" w:color="auto" w:sz="0" w:space="0"/>
              </w:rPr>
              <w:t>2000</w:t>
            </w:r>
            <w:r>
              <w:rPr>
                <w:rFonts w:hint="default" w:ascii="仿宋_GB2312" w:hAnsi="微软雅黑" w:eastAsia="仿宋_GB2312" w:cs="仿宋_GB2312"/>
                <w:i w:val="0"/>
                <w:caps w:val="0"/>
                <w:color w:val="333333"/>
                <w:spacing w:val="0"/>
                <w:sz w:val="21"/>
                <w:szCs w:val="21"/>
                <w:bdr w:val="none" w:color="auto" w:sz="0" w:space="0"/>
              </w:rPr>
              <w:t>万元以上不足</w:t>
            </w:r>
            <w:r>
              <w:rPr>
                <w:rFonts w:hint="default" w:ascii="Times New Roman" w:hAnsi="Times New Roman" w:eastAsia="楷体_GB2312" w:cs="Times New Roman"/>
                <w:i w:val="0"/>
                <w:caps w:val="0"/>
                <w:color w:val="333333"/>
                <w:spacing w:val="0"/>
                <w:sz w:val="21"/>
                <w:szCs w:val="21"/>
                <w:bdr w:val="none" w:color="auto" w:sz="0" w:space="0"/>
              </w:rPr>
              <w:t>5000</w:t>
            </w:r>
            <w:r>
              <w:rPr>
                <w:rFonts w:hint="default" w:ascii="仿宋_GB2312" w:hAnsi="微软雅黑" w:eastAsia="仿宋_GB2312" w:cs="仿宋_GB2312"/>
                <w:i w:val="0"/>
                <w:caps w:val="0"/>
                <w:color w:val="333333"/>
                <w:spacing w:val="0"/>
                <w:sz w:val="21"/>
                <w:szCs w:val="21"/>
                <w:bdr w:val="none" w:color="auto" w:sz="0" w:space="0"/>
              </w:rPr>
              <w:t>万元的减半收取，投资额</w:t>
            </w:r>
            <w:r>
              <w:rPr>
                <w:rFonts w:hint="default" w:ascii="Times New Roman" w:hAnsi="Times New Roman" w:eastAsia="楷体_GB2312" w:cs="Times New Roman"/>
                <w:i w:val="0"/>
                <w:caps w:val="0"/>
                <w:color w:val="333333"/>
                <w:spacing w:val="0"/>
                <w:sz w:val="21"/>
                <w:szCs w:val="21"/>
                <w:bdr w:val="none" w:color="auto" w:sz="0" w:space="0"/>
              </w:rPr>
              <w:t>5000</w:t>
            </w:r>
            <w:r>
              <w:rPr>
                <w:rFonts w:hint="default" w:ascii="仿宋_GB2312" w:hAnsi="微软雅黑" w:eastAsia="仿宋_GB2312" w:cs="仿宋_GB2312"/>
                <w:i w:val="0"/>
                <w:caps w:val="0"/>
                <w:color w:val="333333"/>
                <w:spacing w:val="0"/>
                <w:sz w:val="21"/>
                <w:szCs w:val="21"/>
                <w:bdr w:val="none" w:color="auto" w:sz="0" w:space="0"/>
              </w:rPr>
              <w:t>万元以上的免收（法律、法规另有规定的除外）。企业因经营需要同国、省、市、区道搭接出入口或门前铺设广场的，设计方案一经规划部门批准，相关部门在受理企业申请后</w:t>
            </w:r>
            <w:r>
              <w:rPr>
                <w:rFonts w:hint="default" w:ascii="Times New Roman" w:hAnsi="Times New Roman" w:eastAsia="楷体_GB2312" w:cs="Times New Roman"/>
                <w:i w:val="0"/>
                <w:caps w:val="0"/>
                <w:color w:val="333333"/>
                <w:spacing w:val="0"/>
                <w:sz w:val="21"/>
                <w:szCs w:val="21"/>
                <w:bdr w:val="none" w:color="auto" w:sz="0" w:space="0"/>
              </w:rPr>
              <w:t>10</w:t>
            </w:r>
            <w:r>
              <w:rPr>
                <w:rFonts w:hint="default" w:ascii="仿宋_GB2312" w:hAnsi="微软雅黑" w:eastAsia="仿宋_GB2312" w:cs="仿宋_GB2312"/>
                <w:i w:val="0"/>
                <w:caps w:val="0"/>
                <w:color w:val="333333"/>
                <w:spacing w:val="0"/>
                <w:sz w:val="21"/>
                <w:szCs w:val="21"/>
                <w:bdr w:val="none" w:color="auto" w:sz="0" w:space="0"/>
              </w:rPr>
              <w:t>个工作日内完成相关绿地、树木、路灯等公共设施的移植或迁移工作。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left"/>
              <w:rPr>
                <w:rFonts w:hint="default" w:ascii="楷体_GB2312" w:eastAsia="楷体_GB2312" w:cs="楷体_GB2312"/>
                <w:sz w:val="21"/>
                <w:szCs w:val="21"/>
              </w:rPr>
            </w:pPr>
            <w:r>
              <w:rPr>
                <w:rFonts w:hint="eastAsia" w:ascii="黑体" w:hAnsi="宋体" w:eastAsia="黑体" w:cs="黑体"/>
                <w:i w:val="0"/>
                <w:caps w:val="0"/>
                <w:color w:val="333333"/>
                <w:spacing w:val="0"/>
                <w:sz w:val="21"/>
                <w:szCs w:val="21"/>
                <w:bdr w:val="none" w:color="auto" w:sz="0" w:space="0"/>
              </w:rPr>
              <w:t>三、政策落实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仿宋_GB2312" w:eastAsia="仿宋_GB2312" w:cs="仿宋_GB2312"/>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本意见的扶持资金来源为区财政预算安排的服务业发展引导资金。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仿宋_GB2312" w:eastAsia="仿宋_GB2312" w:cs="仿宋_GB2312"/>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拟享受上述优惠政策的项目由项目单位报区三产发展办公室会同有关部门初审，区服务业发展领导小组审议通过后，由相关部门具体落实。区三产发展办公室负责协调督促落实，区监察局监督实施。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27"/>
              <w:jc w:val="left"/>
              <w:rPr>
                <w:rFonts w:hint="default" w:ascii="楷体_GB2312" w:eastAsia="楷体_GB2312" w:cs="楷体_GB2312"/>
                <w:sz w:val="21"/>
                <w:szCs w:val="21"/>
              </w:rPr>
            </w:pPr>
            <w:r>
              <w:rPr>
                <w:rFonts w:hint="eastAsia" w:ascii="黑体" w:hAnsi="宋体" w:eastAsia="黑体" w:cs="黑体"/>
                <w:i w:val="0"/>
                <w:caps w:val="0"/>
                <w:color w:val="333333"/>
                <w:spacing w:val="0"/>
                <w:sz w:val="21"/>
                <w:szCs w:val="21"/>
                <w:bdr w:val="none" w:color="auto" w:sz="0" w:space="0"/>
              </w:rPr>
              <w:t>四、适用范围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仿宋_GB2312" w:eastAsia="仿宋_GB2312" w:cs="仿宋_GB2312"/>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对同一项目涉及多项补助扶持的，不重复享受，对照最优惠条款执行；符合区政府出台的其它扶持政策意见的，不重复享受；国家限制性行业不享受此优惠政策。对发生重大安全事故和重大质量问题的服务业企业，不享受上述相应的优惠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仿宋_GB2312" w:eastAsia="仿宋_GB2312" w:cs="仿宋_GB2312"/>
                <w:sz w:val="21"/>
                <w:szCs w:val="21"/>
              </w:rPr>
            </w:pPr>
            <w:r>
              <w:rPr>
                <w:rFonts w:hint="eastAsia" w:ascii="黑体" w:hAnsi="宋体" w:eastAsia="黑体" w:cs="黑体"/>
                <w:i w:val="0"/>
                <w:caps w:val="0"/>
                <w:color w:val="333333"/>
                <w:spacing w:val="0"/>
                <w:kern w:val="0"/>
                <w:sz w:val="21"/>
                <w:szCs w:val="21"/>
                <w:bdr w:val="none" w:color="auto" w:sz="0" w:space="0"/>
                <w:lang w:val="en-US" w:eastAsia="zh-CN" w:bidi="ar"/>
              </w:rPr>
              <w:t>五、其他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both"/>
              <w:rPr>
                <w:rFonts w:hint="default" w:ascii="仿宋_GB2312" w:eastAsia="仿宋_GB2312" w:cs="仿宋_GB2312"/>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本意见自发布之日起施行，凡以前相关文件规定的优惠政策与本意见不一致的，按本意见执行。本意见施行前办理的项目，仍按原政策和办法执行。本意见施行期间如遇国家政策重大调整，以国家政策为准。本意见由区财政局、三产发展办公室负责解释说明。</w:t>
            </w: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11E56"/>
    <w:rsid w:val="06D64E9B"/>
    <w:rsid w:val="172210CB"/>
    <w:rsid w:val="28953A2E"/>
    <w:rsid w:val="2D211E56"/>
    <w:rsid w:val="3F945842"/>
    <w:rsid w:val="4F64657A"/>
    <w:rsid w:val="533D3F67"/>
    <w:rsid w:val="58381927"/>
    <w:rsid w:val="58640A49"/>
    <w:rsid w:val="5DEE6842"/>
    <w:rsid w:val="5E873994"/>
    <w:rsid w:val="6C846DD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2018-06-08T02:02:00Z</dcterms:created>
  <dc:creator>栾晓琴</dc:creator>
  <cp:lastModifiedBy>栾晓琴</cp:lastModifiedBy>
  <dcterms:modified xsi:type="dcterms:W3CDTF">2018-06-08T07:17:03Z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