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68" w:rsidRPr="00D25E68" w:rsidRDefault="00D25E68" w:rsidP="00D25E68">
      <w:pPr>
        <w:widowControl/>
        <w:spacing w:line="525" w:lineRule="atLeast"/>
        <w:jc w:val="center"/>
        <w:outlineLvl w:val="1"/>
        <w:rPr>
          <w:rFonts w:ascii="微软雅黑" w:eastAsia="微软雅黑" w:hAnsi="微软雅黑" w:cs="宋体"/>
          <w:color w:val="000000"/>
          <w:kern w:val="0"/>
          <w:sz w:val="36"/>
          <w:szCs w:val="36"/>
        </w:rPr>
      </w:pPr>
      <w:r w:rsidRPr="00D25E68">
        <w:rPr>
          <w:rFonts w:ascii="微软雅黑" w:eastAsia="微软雅黑" w:hAnsi="微软雅黑" w:cs="宋体" w:hint="eastAsia"/>
          <w:color w:val="000000"/>
          <w:kern w:val="0"/>
          <w:sz w:val="36"/>
          <w:szCs w:val="36"/>
        </w:rPr>
        <w:t>关于印发济南市规模以上物流企业认定管理办法的通知</w:t>
      </w:r>
    </w:p>
    <w:p w:rsidR="00D25E68" w:rsidRPr="00D25E68" w:rsidRDefault="00D25E68" w:rsidP="000B12A4">
      <w:pPr>
        <w:widowControl/>
        <w:spacing w:line="585" w:lineRule="atLeast"/>
        <w:rPr>
          <w:rFonts w:ascii="微软雅黑" w:eastAsia="微软雅黑" w:hAnsi="微软雅黑" w:cs="宋体"/>
          <w:color w:val="000000"/>
          <w:kern w:val="0"/>
          <w:sz w:val="18"/>
          <w:szCs w:val="18"/>
        </w:rPr>
      </w:pPr>
      <w:bookmarkStart w:id="0" w:name="_GoBack"/>
      <w:bookmarkEnd w:id="0"/>
      <w:r w:rsidRPr="00D25E68">
        <w:rPr>
          <w:rFonts w:ascii="微软雅黑" w:eastAsia="微软雅黑" w:hAnsi="微软雅黑" w:cs="宋体" w:hint="eastAsia"/>
          <w:color w:val="000000"/>
          <w:kern w:val="0"/>
          <w:sz w:val="18"/>
          <w:szCs w:val="18"/>
        </w:rPr>
        <w:t>来源：</w:t>
      </w:r>
      <w:r w:rsidRPr="00D25E68">
        <w:rPr>
          <w:rFonts w:ascii="微软雅黑" w:eastAsia="微软雅黑" w:hAnsi="微软雅黑" w:cs="宋体" w:hint="eastAsia"/>
          <w:color w:val="000000"/>
          <w:kern w:val="0"/>
          <w:sz w:val="18"/>
          <w:szCs w:val="18"/>
          <w:bdr w:val="none" w:sz="0" w:space="0" w:color="auto" w:frame="1"/>
        </w:rPr>
        <w:t>市经济和信息化委员会</w:t>
      </w:r>
      <w:r w:rsidRPr="00D25E68">
        <w:rPr>
          <w:rFonts w:ascii="微软雅黑" w:eastAsia="微软雅黑" w:hAnsi="微软雅黑" w:cs="宋体" w:hint="eastAsia"/>
          <w:color w:val="000000"/>
          <w:kern w:val="0"/>
          <w:sz w:val="18"/>
          <w:szCs w:val="18"/>
        </w:rPr>
        <w:t>              访问：</w:t>
      </w:r>
      <w:r w:rsidRPr="00D25E68">
        <w:rPr>
          <w:rFonts w:ascii="微软雅黑" w:eastAsia="微软雅黑" w:hAnsi="微软雅黑" w:cs="宋体" w:hint="eastAsia"/>
          <w:color w:val="000000"/>
          <w:kern w:val="0"/>
          <w:sz w:val="18"/>
          <w:szCs w:val="18"/>
          <w:bdr w:val="none" w:sz="0" w:space="0" w:color="auto" w:frame="1"/>
        </w:rPr>
        <w:t>3</w:t>
      </w:r>
      <w:r w:rsidR="000B12A4">
        <w:rPr>
          <w:rFonts w:ascii="微软雅黑" w:eastAsia="微软雅黑" w:hAnsi="微软雅黑" w:cs="宋体" w:hint="eastAsia"/>
          <w:color w:val="000000"/>
          <w:kern w:val="0"/>
          <w:sz w:val="18"/>
          <w:szCs w:val="18"/>
        </w:rPr>
        <w:t>          </w:t>
      </w:r>
      <w:r w:rsidRPr="00D25E68">
        <w:rPr>
          <w:rFonts w:ascii="微软雅黑" w:eastAsia="微软雅黑" w:hAnsi="微软雅黑" w:cs="宋体" w:hint="eastAsia"/>
          <w:color w:val="000000"/>
          <w:kern w:val="0"/>
          <w:sz w:val="18"/>
          <w:szCs w:val="18"/>
        </w:rPr>
        <w:t>时间：</w:t>
      </w:r>
      <w:r w:rsidR="000B12A4">
        <w:rPr>
          <w:rFonts w:ascii="微软雅黑" w:eastAsia="微软雅黑" w:hAnsi="微软雅黑" w:cs="宋体" w:hint="eastAsia"/>
          <w:color w:val="000000"/>
          <w:kern w:val="0"/>
          <w:sz w:val="18"/>
          <w:szCs w:val="18"/>
          <w:bdr w:val="none" w:sz="0" w:space="0" w:color="auto" w:frame="1"/>
        </w:rPr>
        <w:t>2016-04-</w:t>
      </w:r>
      <w:r w:rsidRPr="00D25E68">
        <w:rPr>
          <w:rFonts w:ascii="微软雅黑" w:eastAsia="微软雅黑" w:hAnsi="微软雅黑" w:cs="宋体" w:hint="eastAsia"/>
          <w:color w:val="000000"/>
          <w:kern w:val="0"/>
          <w:sz w:val="18"/>
          <w:szCs w:val="18"/>
          <w:bdr w:val="none" w:sz="0" w:space="0" w:color="auto" w:frame="1"/>
        </w:rPr>
        <w:t>26</w:t>
      </w:r>
      <w:r w:rsidRPr="00D25E68">
        <w:rPr>
          <w:rFonts w:ascii="微软雅黑" w:eastAsia="微软雅黑" w:hAnsi="微软雅黑" w:cs="宋体" w:hint="eastAsia"/>
          <w:color w:val="000000"/>
          <w:kern w:val="0"/>
          <w:sz w:val="18"/>
          <w:szCs w:val="18"/>
        </w:rPr>
        <w:t>              [</w:t>
      </w:r>
      <w:hyperlink r:id="rId6" w:history="1">
        <w:r w:rsidRPr="00D25E68">
          <w:rPr>
            <w:rFonts w:ascii="微软雅黑" w:eastAsia="微软雅黑" w:hAnsi="微软雅黑" w:cs="宋体" w:hint="eastAsia"/>
            <w:color w:val="000000"/>
            <w:kern w:val="0"/>
            <w:sz w:val="18"/>
            <w:szCs w:val="18"/>
            <w:bdr w:val="none" w:sz="0" w:space="0" w:color="auto" w:frame="1"/>
          </w:rPr>
          <w:t>大</w:t>
        </w:r>
      </w:hyperlink>
      <w:r w:rsidRPr="00D25E68">
        <w:rPr>
          <w:rFonts w:ascii="微软雅黑" w:eastAsia="微软雅黑" w:hAnsi="微软雅黑" w:cs="宋体" w:hint="eastAsia"/>
          <w:color w:val="000000"/>
          <w:kern w:val="0"/>
          <w:sz w:val="18"/>
          <w:szCs w:val="18"/>
        </w:rPr>
        <w:t>   </w:t>
      </w:r>
      <w:hyperlink r:id="rId7" w:history="1">
        <w:r w:rsidRPr="00D25E68">
          <w:rPr>
            <w:rFonts w:ascii="微软雅黑" w:eastAsia="微软雅黑" w:hAnsi="微软雅黑" w:cs="宋体" w:hint="eastAsia"/>
            <w:color w:val="000000"/>
            <w:kern w:val="0"/>
            <w:sz w:val="18"/>
            <w:szCs w:val="18"/>
            <w:bdr w:val="none" w:sz="0" w:space="0" w:color="auto" w:frame="1"/>
          </w:rPr>
          <w:t>中</w:t>
        </w:r>
      </w:hyperlink>
      <w:r w:rsidRPr="00D25E68">
        <w:rPr>
          <w:rFonts w:ascii="微软雅黑" w:eastAsia="微软雅黑" w:hAnsi="微软雅黑" w:cs="宋体" w:hint="eastAsia"/>
          <w:color w:val="000000"/>
          <w:kern w:val="0"/>
          <w:sz w:val="18"/>
          <w:szCs w:val="18"/>
        </w:rPr>
        <w:t>   </w:t>
      </w:r>
      <w:hyperlink r:id="rId8" w:history="1">
        <w:r w:rsidRPr="00D25E68">
          <w:rPr>
            <w:rFonts w:ascii="微软雅黑" w:eastAsia="微软雅黑" w:hAnsi="微软雅黑" w:cs="宋体" w:hint="eastAsia"/>
            <w:color w:val="000000"/>
            <w:kern w:val="0"/>
            <w:sz w:val="18"/>
            <w:szCs w:val="18"/>
            <w:bdr w:val="none" w:sz="0" w:space="0" w:color="auto" w:frame="1"/>
          </w:rPr>
          <w:t>小</w:t>
        </w:r>
      </w:hyperlink>
      <w:r w:rsidRPr="00D25E68">
        <w:rPr>
          <w:rFonts w:ascii="微软雅黑" w:eastAsia="微软雅黑" w:hAnsi="微软雅黑" w:cs="宋体" w:hint="eastAsia"/>
          <w:color w:val="000000"/>
          <w:kern w:val="0"/>
          <w:sz w:val="18"/>
          <w:szCs w:val="18"/>
        </w:rPr>
        <w:t>]          [</w:t>
      </w:r>
      <w:hyperlink r:id="rId9" w:history="1">
        <w:r w:rsidRPr="00D25E68">
          <w:rPr>
            <w:rFonts w:ascii="微软雅黑" w:eastAsia="微软雅黑" w:hAnsi="微软雅黑" w:cs="宋体" w:hint="eastAsia"/>
            <w:color w:val="000000"/>
            <w:kern w:val="0"/>
            <w:sz w:val="18"/>
            <w:szCs w:val="18"/>
            <w:bdr w:val="none" w:sz="0" w:space="0" w:color="auto" w:frame="1"/>
          </w:rPr>
          <w:t>打印</w:t>
        </w:r>
      </w:hyperlink>
      <w:r w:rsidRPr="00D25E68">
        <w:rPr>
          <w:rFonts w:ascii="微软雅黑" w:eastAsia="微软雅黑" w:hAnsi="微软雅黑" w:cs="宋体" w:hint="eastAsia"/>
          <w:color w:val="000000"/>
          <w:kern w:val="0"/>
          <w:sz w:val="18"/>
          <w:szCs w:val="18"/>
        </w:rPr>
        <w:t>]         [</w:t>
      </w:r>
      <w:hyperlink r:id="rId10" w:history="1">
        <w:r w:rsidRPr="00D25E68">
          <w:rPr>
            <w:rFonts w:ascii="微软雅黑" w:eastAsia="微软雅黑" w:hAnsi="微软雅黑" w:cs="宋体" w:hint="eastAsia"/>
            <w:color w:val="000000"/>
            <w:kern w:val="0"/>
            <w:sz w:val="18"/>
            <w:szCs w:val="18"/>
            <w:bdr w:val="none" w:sz="0" w:space="0" w:color="auto" w:frame="1"/>
          </w:rPr>
          <w:t>关闭</w:t>
        </w:r>
      </w:hyperlink>
      <w:r w:rsidRPr="00D25E68">
        <w:rPr>
          <w:rFonts w:ascii="微软雅黑" w:eastAsia="微软雅黑" w:hAnsi="微软雅黑" w:cs="宋体" w:hint="eastAsia"/>
          <w:color w:val="000000"/>
          <w:kern w:val="0"/>
          <w:sz w:val="18"/>
          <w:szCs w:val="18"/>
        </w:rPr>
        <w:t>]</w:t>
      </w:r>
    </w:p>
    <w:p w:rsidR="00D25E68" w:rsidRPr="00D25E68" w:rsidRDefault="00BF2849" w:rsidP="00D25E68">
      <w:pPr>
        <w:widowControl/>
        <w:jc w:val="left"/>
        <w:rPr>
          <w:rFonts w:ascii="宋体" w:eastAsia="宋体" w:hAnsi="宋体" w:cs="宋体"/>
          <w:kern w:val="0"/>
          <w:sz w:val="24"/>
          <w:szCs w:val="24"/>
        </w:rPr>
      </w:pPr>
      <w:r>
        <w:rPr>
          <w:rFonts w:ascii="宋体" w:eastAsia="宋体" w:hAnsi="宋体" w:cs="宋体"/>
          <w:kern w:val="0"/>
          <w:sz w:val="24"/>
          <w:szCs w:val="24"/>
        </w:rPr>
        <w:pict>
          <v:rect id="_x0000_i1025" style="width:0;height:1.5pt" o:hralign="center" o:hrstd="t" o:hrnoshade="t" o:hr="t" fillcolor="black" stroked="f"/>
        </w:pict>
      </w:r>
    </w:p>
    <w:p w:rsidR="00D25E68" w:rsidRPr="00D25E68" w:rsidRDefault="00D25E68" w:rsidP="00D25E68">
      <w:pPr>
        <w:widowControl/>
        <w:spacing w:line="450" w:lineRule="atLeast"/>
        <w:ind w:firstLine="480"/>
        <w:jc w:val="left"/>
        <w:rPr>
          <w:rFonts w:ascii="微软雅黑" w:eastAsia="微软雅黑" w:hAnsi="微软雅黑" w:cs="宋体"/>
          <w:color w:val="000000"/>
          <w:kern w:val="0"/>
          <w:szCs w:val="21"/>
        </w:rPr>
      </w:pPr>
      <w:r w:rsidRPr="00D25E68">
        <w:rPr>
          <w:rFonts w:ascii="微软雅黑" w:eastAsia="微软雅黑" w:hAnsi="微软雅黑" w:cs="宋体" w:hint="eastAsia"/>
          <w:color w:val="000000"/>
          <w:kern w:val="0"/>
          <w:szCs w:val="21"/>
        </w:rPr>
        <w:t> </w:t>
      </w:r>
    </w:p>
    <w:p w:rsidR="00D25E68" w:rsidRPr="00D25E68" w:rsidRDefault="00D25E68" w:rsidP="00D25E68">
      <w:pPr>
        <w:widowControl/>
        <w:spacing w:line="660" w:lineRule="atLeast"/>
        <w:ind w:firstLine="480"/>
        <w:jc w:val="center"/>
        <w:rPr>
          <w:rFonts w:ascii="微软雅黑" w:eastAsia="微软雅黑" w:hAnsi="微软雅黑" w:cs="宋体"/>
          <w:color w:val="000000"/>
          <w:kern w:val="0"/>
          <w:szCs w:val="21"/>
        </w:rPr>
      </w:pPr>
      <w:r w:rsidRPr="00D25E68">
        <w:rPr>
          <w:rFonts w:ascii="Times New Roman" w:eastAsia="方正小标宋简体" w:hAnsi="Times New Roman" w:cs="Times New Roman" w:hint="eastAsia"/>
          <w:color w:val="000000"/>
          <w:kern w:val="0"/>
          <w:sz w:val="44"/>
          <w:szCs w:val="44"/>
          <w:bdr w:val="none" w:sz="0" w:space="0" w:color="auto" w:frame="1"/>
        </w:rPr>
        <w:t>济南市规模以上物流企业认定管理办法</w:t>
      </w:r>
    </w:p>
    <w:p w:rsidR="00D25E68" w:rsidRPr="00D25E68" w:rsidRDefault="00D25E68" w:rsidP="00D25E68">
      <w:pPr>
        <w:widowControl/>
        <w:spacing w:line="580" w:lineRule="atLeast"/>
        <w:ind w:firstLine="480"/>
        <w:jc w:val="center"/>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第一章</w:t>
      </w:r>
      <w:r w:rsidRPr="00D25E68">
        <w:rPr>
          <w:rFonts w:ascii="Calibri" w:eastAsia="黑体" w:hAnsi="Calibri" w:cs="Calibri"/>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总</w:t>
      </w:r>
      <w:r w:rsidRPr="00D25E68">
        <w:rPr>
          <w:rFonts w:ascii="Calibri" w:eastAsia="黑体" w:hAnsi="Calibri" w:cs="Calibri"/>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则</w:t>
      </w:r>
    </w:p>
    <w:p w:rsidR="00D25E68" w:rsidRPr="00D25E68" w:rsidRDefault="00D25E68" w:rsidP="00D25E68">
      <w:pPr>
        <w:widowControl/>
        <w:spacing w:line="58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第一条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为贯彻落实市委市政府《关于印发济南市“四个中心”建设指标体系三年行动纲要》（济发〔2016〕2号）文件精神，推动我市现代物流业发展，明确规模以上物流企业的认定程序与管理原则，特制定本办法。</w:t>
      </w:r>
    </w:p>
    <w:p w:rsidR="00D25E68" w:rsidRPr="00D25E68" w:rsidRDefault="00D25E68" w:rsidP="00D25E68">
      <w:pPr>
        <w:widowControl/>
        <w:spacing w:line="58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第二条</w:t>
      </w:r>
      <w:r w:rsidRPr="00D25E68">
        <w:rPr>
          <w:rFonts w:ascii="Times New Roman" w:eastAsia="微软雅黑" w:hAnsi="Times New Roman" w:cs="Times New Roman" w:hint="eastAsia"/>
          <w:color w:val="000000"/>
          <w:kern w:val="0"/>
          <w:sz w:val="36"/>
          <w:szCs w:val="36"/>
          <w:bdr w:val="none" w:sz="0" w:space="0" w:color="auto" w:frame="1"/>
        </w:rPr>
        <w:t>  </w:t>
      </w:r>
      <w:r w:rsidRPr="00D25E68">
        <w:rPr>
          <w:rFonts w:ascii="仿宋_GB2312" w:eastAsia="仿宋_GB2312" w:hAnsi="微软雅黑" w:cs="宋体" w:hint="eastAsia"/>
          <w:color w:val="000000"/>
          <w:spacing w:val="-18"/>
          <w:kern w:val="0"/>
          <w:sz w:val="36"/>
          <w:szCs w:val="36"/>
          <w:bdr w:val="none" w:sz="0" w:space="0" w:color="auto" w:frame="1"/>
        </w:rPr>
        <w:t>参照国家《物流企业分类与评估指标》(GB/T19680-2013)、</w:t>
      </w:r>
      <w:r w:rsidRPr="00D25E68">
        <w:rPr>
          <w:rFonts w:ascii="仿宋_GB2312" w:eastAsia="仿宋_GB2312" w:hAnsi="微软雅黑" w:cs="宋体" w:hint="eastAsia"/>
          <w:color w:val="000000"/>
          <w:kern w:val="0"/>
          <w:sz w:val="36"/>
          <w:szCs w:val="36"/>
          <w:bdr w:val="none" w:sz="0" w:space="0" w:color="auto" w:frame="1"/>
        </w:rPr>
        <w:t>济南市统计局《关于做好2015年年度调查单位审核确认工作的通知》（济统办字〔2015〕6号）以及市统计局印制的《规模以上服务业统计报表制度》，结合我市物流产业发展实际，制定规模以上物流企业认定标准。</w:t>
      </w:r>
    </w:p>
    <w:p w:rsidR="00D25E68" w:rsidRPr="00D25E68" w:rsidRDefault="00D25E68" w:rsidP="00D25E68">
      <w:pPr>
        <w:widowControl/>
        <w:spacing w:line="58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第三条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本办法适用于在济南市境内注册和缴纳税费的具有独立法人资格的各类物流企业。</w:t>
      </w:r>
    </w:p>
    <w:p w:rsidR="00D25E68" w:rsidRPr="00D25E68" w:rsidRDefault="00D25E68" w:rsidP="00D25E68">
      <w:pPr>
        <w:widowControl/>
        <w:spacing w:line="58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第四条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济南市规模以上物流企业的认定按照公开、公平、公正、公信和企业自愿的原则，采取企业</w:t>
      </w:r>
      <w:r w:rsidRPr="00D25E68">
        <w:rPr>
          <w:rFonts w:ascii="仿宋_GB2312" w:eastAsia="仿宋_GB2312" w:hAnsi="微软雅黑" w:cs="宋体" w:hint="eastAsia"/>
          <w:color w:val="000000"/>
          <w:kern w:val="0"/>
          <w:sz w:val="36"/>
          <w:szCs w:val="36"/>
          <w:bdr w:val="none" w:sz="0" w:space="0" w:color="auto" w:frame="1"/>
        </w:rPr>
        <w:lastRenderedPageBreak/>
        <w:t>申请、业务部门审核，经批准后公开发布的程序进行。</w:t>
      </w:r>
    </w:p>
    <w:p w:rsidR="00D25E68" w:rsidRPr="00D25E68" w:rsidRDefault="00D25E68" w:rsidP="00D25E68">
      <w:pPr>
        <w:widowControl/>
        <w:spacing w:line="58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第五条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济南市规模以上物流企业的审核认定原则上每年进行两次，当年新开工符合条件的企业可随时纳入。经认定的规模以上物流企业，纳入市统计局直报系统。</w:t>
      </w:r>
    </w:p>
    <w:p w:rsidR="00D25E68" w:rsidRPr="00D25E68" w:rsidRDefault="00D25E68" w:rsidP="00D25E68">
      <w:pPr>
        <w:widowControl/>
        <w:spacing w:line="580" w:lineRule="atLeast"/>
        <w:ind w:firstLine="480"/>
        <w:jc w:val="left"/>
        <w:rPr>
          <w:rFonts w:ascii="微软雅黑" w:eastAsia="微软雅黑" w:hAnsi="微软雅黑" w:cs="宋体"/>
          <w:color w:val="000000"/>
          <w:kern w:val="0"/>
          <w:szCs w:val="21"/>
        </w:rPr>
      </w:pPr>
      <w:r w:rsidRPr="00D25E68">
        <w:rPr>
          <w:rFonts w:ascii="Calibri" w:eastAsia="黑体" w:hAnsi="Calibri" w:cs="Calibri"/>
          <w:color w:val="000000"/>
          <w:kern w:val="0"/>
          <w:sz w:val="36"/>
          <w:szCs w:val="36"/>
          <w:bdr w:val="none" w:sz="0" w:space="0" w:color="auto" w:frame="1"/>
        </w:rPr>
        <w:t> </w:t>
      </w:r>
    </w:p>
    <w:p w:rsidR="00D25E68" w:rsidRPr="00D25E68" w:rsidRDefault="00D25E68" w:rsidP="00D25E68">
      <w:pPr>
        <w:widowControl/>
        <w:spacing w:line="560" w:lineRule="atLeast"/>
        <w:ind w:firstLine="480"/>
        <w:jc w:val="center"/>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第二章</w:t>
      </w:r>
      <w:r w:rsidRPr="00D25E68">
        <w:rPr>
          <w:rFonts w:ascii="Times New Roman" w:eastAsia="微软雅黑" w:hAnsi="Times New Roman" w:cs="Times New Roman" w:hint="eastAsia"/>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认定标准</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第六条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参照国家《物流企业分类与评估指标》，对在我市境内注册和缴纳税费的物流企业制定如下认定标准：</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（一）运输型物流业：</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1、铁路运输业：年营业收入3000万元以上（含，下同），或年末从业人员60人以上（含，下同）。</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2、道路运输业：年营业收入1000万元以上，或年末从业人员50人以上。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3、航空运输业：年营业收入2000万元以上，或年末从业人员60人以上。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4、管道运输业：年营业收入2000万元以上，或年末从业人员50人以上。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lastRenderedPageBreak/>
        <w:t>（二）仓储型物流企业：年营业收入1000万元以上，或年末从业人员50以上。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（三）综合型物流业：年营业收入1000万元以上，或年末从业人员50人以上。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（四）货运代理型企业：年营业收入1000万元以上，或年末从业人员50以上。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（五）邮政业：从事邮政、速递货运业务为主，年营业收入1000万元以上，或年末从业人员50人以上。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（六）批发、零售型企业：从事批发业务，年营业收入2000万元以上；从事零售业年营业收入50万元以上。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（七）电子商务物流：年业务收入1000万元以上,或年末从业人员50以上。</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仿宋_GB2312" w:eastAsia="仿宋_GB2312" w:hAnsi="微软雅黑" w:cs="宋体" w:hint="eastAsia"/>
          <w:color w:val="000000"/>
          <w:kern w:val="0"/>
          <w:sz w:val="36"/>
          <w:szCs w:val="36"/>
          <w:bdr w:val="none" w:sz="0" w:space="0" w:color="auto" w:frame="1"/>
        </w:rPr>
        <w:t>以上内容不涵盖的物流相关行业，且年业务收入达到1000万元以上,或年末从业人员50以上的企业，可以参照本办法执行。</w:t>
      </w:r>
    </w:p>
    <w:p w:rsidR="00D25E68" w:rsidRPr="00D25E68" w:rsidRDefault="00D25E68" w:rsidP="00D25E68">
      <w:pPr>
        <w:widowControl/>
        <w:spacing w:line="560" w:lineRule="atLeast"/>
        <w:ind w:firstLine="480"/>
        <w:jc w:val="center"/>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第三章</w:t>
      </w:r>
      <w:r w:rsidRPr="00D25E68">
        <w:rPr>
          <w:rFonts w:ascii="Calibri" w:eastAsia="黑体" w:hAnsi="Calibri" w:cs="Calibri"/>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申</w:t>
      </w:r>
      <w:r w:rsidRPr="00D25E68">
        <w:rPr>
          <w:rFonts w:ascii="Calibri" w:eastAsia="黑体" w:hAnsi="Calibri" w:cs="Calibri"/>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报</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第七条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符合规模以上物流企业认定标准的物流企业，按照济南市统计局《关于做好2015年年度调查单位审核确认工作的通知》（济统办字〔2015〕6</w:t>
      </w:r>
      <w:r w:rsidRPr="00D25E68">
        <w:rPr>
          <w:rFonts w:ascii="仿宋_GB2312" w:eastAsia="仿宋_GB2312" w:hAnsi="微软雅黑" w:cs="宋体" w:hint="eastAsia"/>
          <w:color w:val="000000"/>
          <w:kern w:val="0"/>
          <w:sz w:val="36"/>
          <w:szCs w:val="36"/>
          <w:bdr w:val="none" w:sz="0" w:space="0" w:color="auto" w:frame="1"/>
        </w:rPr>
        <w:lastRenderedPageBreak/>
        <w:t>号）要求，在辖区统计部门填报《调查单位年度审核登记表》。</w:t>
      </w:r>
    </w:p>
    <w:p w:rsidR="00D25E68" w:rsidRPr="00D25E68" w:rsidRDefault="00D25E68" w:rsidP="00D25E68">
      <w:pPr>
        <w:widowControl/>
        <w:spacing w:line="560" w:lineRule="atLeast"/>
        <w:ind w:firstLine="480"/>
        <w:jc w:val="center"/>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第四章</w:t>
      </w:r>
      <w:r w:rsidRPr="00D25E68">
        <w:rPr>
          <w:rFonts w:ascii="Calibri" w:eastAsia="微软雅黑" w:hAnsi="Calibri" w:cs="Calibri"/>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日常管理</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第八条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市经信委、市统计局对物流企业开展信用评估，规范市场行为，加强行业自律。规模以上服务业企业应在每月20日前向市统计局报送《规模以上服务业企业统计月报表》。</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第九条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市统计局每年第一季度对规模以上物流企业进行年审，对未报审或审核不达标的企业将公告予以取消。</w:t>
      </w:r>
    </w:p>
    <w:p w:rsidR="00D25E68" w:rsidRPr="00D25E68" w:rsidRDefault="00D25E68" w:rsidP="00D25E68">
      <w:pPr>
        <w:widowControl/>
        <w:spacing w:line="560" w:lineRule="atLeast"/>
        <w:ind w:firstLine="480"/>
        <w:jc w:val="center"/>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第五章</w:t>
      </w:r>
      <w:r w:rsidRPr="00D25E68">
        <w:rPr>
          <w:rFonts w:ascii="Calibri" w:eastAsia="黑体" w:hAnsi="Calibri" w:cs="Calibri"/>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附</w:t>
      </w:r>
      <w:r w:rsidRPr="00D25E68">
        <w:rPr>
          <w:rFonts w:ascii="Calibri" w:eastAsia="黑体" w:hAnsi="Calibri" w:cs="Calibri"/>
          <w:color w:val="000000"/>
          <w:kern w:val="0"/>
          <w:sz w:val="36"/>
          <w:szCs w:val="36"/>
          <w:bdr w:val="none" w:sz="0" w:space="0" w:color="auto" w:frame="1"/>
        </w:rPr>
        <w:t>  </w:t>
      </w:r>
      <w:r w:rsidRPr="00D25E68">
        <w:rPr>
          <w:rFonts w:ascii="黑体" w:eastAsia="黑体" w:hAnsi="黑体" w:cs="宋体" w:hint="eastAsia"/>
          <w:color w:val="000000"/>
          <w:kern w:val="0"/>
          <w:sz w:val="36"/>
          <w:szCs w:val="36"/>
          <w:bdr w:val="none" w:sz="0" w:space="0" w:color="auto" w:frame="1"/>
        </w:rPr>
        <w:t>则</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第十条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本办法自公布之日起实施。</w:t>
      </w:r>
    </w:p>
    <w:p w:rsidR="00D25E68" w:rsidRPr="00D25E68" w:rsidRDefault="00D25E68" w:rsidP="00D25E68">
      <w:pPr>
        <w:widowControl/>
        <w:spacing w:line="560" w:lineRule="atLeast"/>
        <w:ind w:firstLine="640"/>
        <w:jc w:val="left"/>
        <w:rPr>
          <w:rFonts w:ascii="微软雅黑" w:eastAsia="微软雅黑" w:hAnsi="微软雅黑" w:cs="宋体"/>
          <w:color w:val="000000"/>
          <w:kern w:val="0"/>
          <w:szCs w:val="21"/>
        </w:rPr>
      </w:pPr>
      <w:r w:rsidRPr="00D25E68">
        <w:rPr>
          <w:rFonts w:ascii="黑体" w:eastAsia="黑体" w:hAnsi="黑体" w:cs="宋体" w:hint="eastAsia"/>
          <w:color w:val="000000"/>
          <w:kern w:val="0"/>
          <w:sz w:val="36"/>
          <w:szCs w:val="36"/>
          <w:bdr w:val="none" w:sz="0" w:space="0" w:color="auto" w:frame="1"/>
        </w:rPr>
        <w:t>第十一条</w:t>
      </w:r>
      <w:r w:rsidRPr="00D25E68">
        <w:rPr>
          <w:rFonts w:ascii="仿宋_GB2312" w:eastAsia="仿宋_GB2312" w:hAnsi="微软雅黑" w:cs="宋体" w:hint="eastAsia"/>
          <w:color w:val="000000"/>
          <w:kern w:val="0"/>
          <w:sz w:val="36"/>
          <w:szCs w:val="36"/>
          <w:bdr w:val="none" w:sz="0" w:space="0" w:color="auto" w:frame="1"/>
        </w:rPr>
        <w:t>  </w:t>
      </w:r>
      <w:r w:rsidRPr="00D25E68">
        <w:rPr>
          <w:rFonts w:ascii="仿宋_GB2312" w:eastAsia="仿宋_GB2312" w:hAnsi="微软雅黑" w:cs="宋体" w:hint="eastAsia"/>
          <w:color w:val="000000"/>
          <w:kern w:val="0"/>
          <w:sz w:val="36"/>
          <w:szCs w:val="36"/>
          <w:bdr w:val="none" w:sz="0" w:space="0" w:color="auto" w:frame="1"/>
        </w:rPr>
        <w:t>本办法由市经信委、市统计局负责解释。</w:t>
      </w:r>
    </w:p>
    <w:p w:rsidR="00AA2B08" w:rsidRPr="00D25E68" w:rsidRDefault="00AA2B08"/>
    <w:sectPr w:rsidR="00AA2B08" w:rsidRPr="00D25E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849" w:rsidRDefault="00BF2849" w:rsidP="00D25E68">
      <w:r>
        <w:separator/>
      </w:r>
    </w:p>
  </w:endnote>
  <w:endnote w:type="continuationSeparator" w:id="0">
    <w:p w:rsidR="00BF2849" w:rsidRDefault="00BF2849" w:rsidP="00D2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849" w:rsidRDefault="00BF2849" w:rsidP="00D25E68">
      <w:r>
        <w:separator/>
      </w:r>
    </w:p>
  </w:footnote>
  <w:footnote w:type="continuationSeparator" w:id="0">
    <w:p w:rsidR="00BF2849" w:rsidRDefault="00BF2849" w:rsidP="00D25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6E"/>
    <w:rsid w:val="000B12A4"/>
    <w:rsid w:val="000C736E"/>
    <w:rsid w:val="00385D0D"/>
    <w:rsid w:val="00AA2B08"/>
    <w:rsid w:val="00BF2849"/>
    <w:rsid w:val="00D2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2E3D80-F022-4DB4-B301-931F98B1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25E6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E68"/>
    <w:rPr>
      <w:sz w:val="18"/>
      <w:szCs w:val="18"/>
    </w:rPr>
  </w:style>
  <w:style w:type="paragraph" w:styleId="a4">
    <w:name w:val="footer"/>
    <w:basedOn w:val="a"/>
    <w:link w:val="Char0"/>
    <w:uiPriority w:val="99"/>
    <w:unhideWhenUsed/>
    <w:rsid w:val="00D25E68"/>
    <w:pPr>
      <w:tabs>
        <w:tab w:val="center" w:pos="4153"/>
        <w:tab w:val="right" w:pos="8306"/>
      </w:tabs>
      <w:snapToGrid w:val="0"/>
      <w:jc w:val="left"/>
    </w:pPr>
    <w:rPr>
      <w:sz w:val="18"/>
      <w:szCs w:val="18"/>
    </w:rPr>
  </w:style>
  <w:style w:type="character" w:customStyle="1" w:styleId="Char0">
    <w:name w:val="页脚 Char"/>
    <w:basedOn w:val="a0"/>
    <w:link w:val="a4"/>
    <w:uiPriority w:val="99"/>
    <w:rsid w:val="00D25E68"/>
    <w:rPr>
      <w:sz w:val="18"/>
      <w:szCs w:val="18"/>
    </w:rPr>
  </w:style>
  <w:style w:type="character" w:customStyle="1" w:styleId="2Char">
    <w:name w:val="标题 2 Char"/>
    <w:basedOn w:val="a0"/>
    <w:link w:val="2"/>
    <w:uiPriority w:val="9"/>
    <w:rsid w:val="00D25E68"/>
    <w:rPr>
      <w:rFonts w:ascii="宋体" w:eastAsia="宋体" w:hAnsi="宋体" w:cs="宋体"/>
      <w:b/>
      <w:bCs/>
      <w:kern w:val="0"/>
      <w:sz w:val="36"/>
      <w:szCs w:val="36"/>
    </w:rPr>
  </w:style>
  <w:style w:type="paragraph" w:customStyle="1" w:styleId="laiyuan">
    <w:name w:val="laiyuan"/>
    <w:basedOn w:val="a"/>
    <w:rsid w:val="00D25E6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25E68"/>
    <w:rPr>
      <w:color w:val="0000FF"/>
      <w:u w:val="single"/>
    </w:rPr>
  </w:style>
  <w:style w:type="paragraph" w:styleId="a6">
    <w:name w:val="Normal (Web)"/>
    <w:basedOn w:val="a"/>
    <w:uiPriority w:val="99"/>
    <w:semiHidden/>
    <w:unhideWhenUsed/>
    <w:rsid w:val="00D25E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18395">
      <w:bodyDiv w:val="1"/>
      <w:marLeft w:val="0"/>
      <w:marRight w:val="0"/>
      <w:marTop w:val="0"/>
      <w:marBottom w:val="0"/>
      <w:divBdr>
        <w:top w:val="none" w:sz="0" w:space="0" w:color="auto"/>
        <w:left w:val="none" w:sz="0" w:space="0" w:color="auto"/>
        <w:bottom w:val="none" w:sz="0" w:space="0" w:color="auto"/>
        <w:right w:val="none" w:sz="0" w:space="0" w:color="auto"/>
      </w:divBdr>
      <w:divsChild>
        <w:div w:id="192244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240</Words>
  <Characters>1370</Characters>
  <Application>Microsoft Office Word</Application>
  <DocSecurity>0</DocSecurity>
  <Lines>11</Lines>
  <Paragraphs>3</Paragraphs>
  <ScaleCrop>false</ScaleCrop>
  <Company>微软中国</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2018-12-12T03:09:00Z</dcterms:created>
  <dcterms:modified xsi:type="dcterms:W3CDTF">2018-12-13T06:32:00Z</dcterms:modified>
</cp:coreProperties>
</file>