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92922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rFonts w:ascii="宋体" w:eastAsia="宋体" w:hAnsi="宋体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泉洛政文〔2018〕6号</w:t>
      </w:r>
    </w:p>
    <w:p w14:paraId="60FBBE2A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</w:p>
    <w:p w14:paraId="34BB46AC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</w:p>
    <w:p w14:paraId="0F93002A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MS Mincho" w:eastAsia="MS Mincho" w:hAnsi="MS Mincho" w:cs="MS Mincho"/>
          <w:color w:val="333333"/>
          <w:sz w:val="44"/>
          <w:szCs w:val="44"/>
        </w:rPr>
        <w:t>泉州市洛江区人民政府印</w:t>
      </w:r>
      <w:r>
        <w:rPr>
          <w:rFonts w:ascii="SimSun" w:eastAsia="SimSun" w:hAnsi="SimSun" w:cs="SimSun"/>
          <w:color w:val="333333"/>
          <w:sz w:val="44"/>
          <w:szCs w:val="44"/>
        </w:rPr>
        <w:t>发</w:t>
      </w:r>
      <w:bookmarkStart w:id="0" w:name="_GoBack"/>
      <w:r>
        <w:rPr>
          <w:rFonts w:ascii="MS Mincho" w:eastAsia="MS Mincho" w:hAnsi="MS Mincho" w:cs="MS Mincho"/>
          <w:color w:val="333333"/>
          <w:sz w:val="44"/>
          <w:szCs w:val="44"/>
        </w:rPr>
        <w:t>关于加快</w:t>
      </w:r>
    </w:p>
    <w:p w14:paraId="157A1045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MS Mincho" w:eastAsia="MS Mincho" w:hAnsi="MS Mincho" w:cs="MS Mincho"/>
          <w:color w:val="333333"/>
          <w:sz w:val="44"/>
          <w:szCs w:val="44"/>
        </w:rPr>
        <w:t>石墨</w:t>
      </w:r>
      <w:r>
        <w:rPr>
          <w:rFonts w:ascii="SimSun" w:eastAsia="SimSun" w:hAnsi="SimSun" w:cs="SimSun"/>
          <w:color w:val="333333"/>
          <w:sz w:val="44"/>
          <w:szCs w:val="44"/>
        </w:rPr>
        <w:t>烯产业发</w:t>
      </w:r>
      <w:r>
        <w:rPr>
          <w:rFonts w:ascii="MS Mincho" w:eastAsia="MS Mincho" w:hAnsi="MS Mincho" w:cs="MS Mincho"/>
          <w:color w:val="333333"/>
          <w:sz w:val="44"/>
          <w:szCs w:val="44"/>
        </w:rPr>
        <w:t>展六条措施的通知</w:t>
      </w:r>
    </w:p>
    <w:bookmarkEnd w:id="0"/>
    <w:p w14:paraId="06CEE5B6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宋体" w:eastAsia="宋体" w:hAnsi="宋体" w:hint="eastAsia"/>
          <w:b/>
          <w:bCs/>
          <w:color w:val="333333"/>
          <w:sz w:val="36"/>
          <w:szCs w:val="36"/>
        </w:rPr>
        <w:t> </w:t>
      </w:r>
    </w:p>
    <w:p w14:paraId="4A4F24E6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各镇（乡）人民政府、街道办事处，区政府各部门：</w:t>
      </w:r>
    </w:p>
    <w:p w14:paraId="594764B8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《关于加快石墨烯产业发展的六条措施》已于2017年12月20日经第十一次区政府常务会研究通过，现印发给你们，请认真抓好贯彻落实。</w:t>
      </w:r>
    </w:p>
    <w:p w14:paraId="22EFC687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</w:p>
    <w:p w14:paraId="63A00128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</w:p>
    <w:p w14:paraId="0C594CC0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</w:p>
    <w:p w14:paraId="58E226D5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jc w:val="right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>泉州市洛江区人民政府</w:t>
      </w:r>
    </w:p>
    <w:p w14:paraId="76F8A559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4480"/>
        <w:jc w:val="right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 xml:space="preserve">2018年1月23日 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</w:p>
    <w:p w14:paraId="3BEC3DB8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MS Mincho" w:eastAsia="MS Mincho" w:hAnsi="MS Mincho" w:cs="MS Mincho"/>
          <w:color w:val="333333"/>
          <w:sz w:val="44"/>
          <w:szCs w:val="44"/>
        </w:rPr>
        <w:t>关于加快石墨</w:t>
      </w:r>
      <w:r>
        <w:rPr>
          <w:rFonts w:ascii="SimSun" w:eastAsia="SimSun" w:hAnsi="SimSun" w:cs="SimSun"/>
          <w:color w:val="333333"/>
          <w:sz w:val="44"/>
          <w:szCs w:val="44"/>
        </w:rPr>
        <w:t>烯产业发</w:t>
      </w:r>
      <w:r>
        <w:rPr>
          <w:rFonts w:ascii="MS Mincho" w:eastAsia="MS Mincho" w:hAnsi="MS Mincho" w:cs="MS Mincho"/>
          <w:color w:val="333333"/>
          <w:sz w:val="44"/>
          <w:szCs w:val="44"/>
        </w:rPr>
        <w:t>展的六条措施</w:t>
      </w:r>
    </w:p>
    <w:p w14:paraId="71089561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</w:p>
    <w:p w14:paraId="7157ACC3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发展石墨烯产业，是深入实施创新驱动发展战略、推进供给侧结构性改革的具体举措，对推进我区产业转型升级、增强发展新动能具有重要意义。为促进我区石墨烯产业加快发展，经区政府同意，提出如下措施：</w:t>
      </w:r>
    </w:p>
    <w:p w14:paraId="4B8B9EDD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一、设立石墨烯产业专项资金</w:t>
      </w:r>
    </w:p>
    <w:p w14:paraId="465A5F06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lastRenderedPageBreak/>
        <w:t>1.区财政在区本级扶持企业专项资金中设立石墨烯产业专项资金，主要用于重点支持石墨烯龙头骨干企业发展、石墨烯规模化制备和产业化应用关键技术研发、终端产品应用示范推广等。</w:t>
      </w:r>
    </w:p>
    <w:p w14:paraId="13FC41BF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责任单位：区财政局</w:t>
      </w:r>
    </w:p>
    <w:p w14:paraId="4F730AB0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2.对注册在我区并在我区进行石墨烯领域研发及产业化的企业，开展石墨烯专利权质押贷款贴息，用于补助我区企业石墨烯专利权质押贷款所支付的利息。贴息比例为同期银行贷款基准利率的40%，低于基准利率的以实际利率的40%为准，贴息时间从计算贴息之日起最长不超过2年，每家企业每年享受贴息资金总额不超过50万元。石墨烯专利权质押贷款贴息由区财政在石墨烯产业专项资金中列支。</w:t>
      </w:r>
    </w:p>
    <w:p w14:paraId="0B6DD4A9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责任单位：区财政局、科技局、金融办</w:t>
      </w:r>
    </w:p>
    <w:p w14:paraId="0F841F41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二、支持企业用地及购租闲置厂房用于实施石墨烯项目</w:t>
      </w:r>
    </w:p>
    <w:p w14:paraId="5AAFBB81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1.对企业在区内购买发展用地用于实施石墨烯制备或应用生产项目的，优先推荐纳入省重点项目，按相关政策实行地价优惠。</w:t>
      </w:r>
    </w:p>
    <w:p w14:paraId="22B93B3A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责任单位：区发改局、国土资源分局</w:t>
      </w:r>
    </w:p>
    <w:p w14:paraId="3721E11C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2.企业购置辖区闲置用房用于实施石墨烯制备或应用生产项目的，企业正式投产后，以实际购置用房面积按照每平方米240元予以一次性补贴，单家企业补贴最高不超过300万元。</w:t>
      </w:r>
    </w:p>
    <w:p w14:paraId="29C5BC20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责任单位：区经信局、住建局、财政局，各乡镇（街道）政府（办事处）</w:t>
      </w:r>
    </w:p>
    <w:p w14:paraId="21CEE002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3.企业租赁辖区闲置厂房用于实施石墨烯制备或应用生产项目的，租赁第一年（指企业开始租赁之日起的完整年度）给予按厂房实际租赁面积每月每平方米不超过10元的补贴（其中街道不超过10元，乡镇不超过7元；若租赁价格低于地段的补贴标准，按实际价格补贴）；第二年按第一年补贴标准的60%每月给予补贴；第三年按第一年补贴标准的40%每月给予补贴；单家企业每年该项补贴不超过250万元。租金以税务部门出具的房屋租赁税票为依据。</w:t>
      </w:r>
    </w:p>
    <w:p w14:paraId="1874720A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责任单位：区经信局、住建局、财政局，各乡镇（街道）政府（办事处）</w:t>
      </w:r>
    </w:p>
    <w:p w14:paraId="46479DC8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三、实施经营贡献奖励</w:t>
      </w:r>
    </w:p>
    <w:p w14:paraId="447CEBAE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支持企业在我区新建石墨烯产业项目。对在我区新建石墨烯产业项目，且项目主体为注册在我区、具备项目独立核算能力的法人企业，对其石墨烯产业项目予以经营贡献奖励：年度税收首超200万元（含200万元）的，按企业所得税形成区级既得财力的50%予以奖励；年度税收首超500万元（含500万元）的，按企业所得税形成区级既得财力的60%予以奖励；年度税收首超1000万元（含1000万元）的，按企业所得税形成区级既得财力的70%予以奖励。</w:t>
      </w:r>
    </w:p>
    <w:p w14:paraId="076A4CE1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企业同一年度税收同时达到多个级别首超标准的，按最高级别首超标准奖励。</w:t>
      </w:r>
    </w:p>
    <w:p w14:paraId="1413FEFA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责任单位：区财政局、国税局、地税局</w:t>
      </w:r>
    </w:p>
    <w:p w14:paraId="5E2968E0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四、支持企业开展石墨烯研究及应用开发</w:t>
      </w:r>
    </w:p>
    <w:p w14:paraId="75A95215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1.支持辖区企业开展石墨烯领域技术研究、应用开发及产业化生产。对取得成果的石墨烯领域技术研究、应用开发及产业化项目，由区科技局、经信局组织专家组按年度开展石墨烯示范项目评选，每年评选示范项目数量5个；对通过评选的示范项目，每个项目给予20万元奖励。</w:t>
      </w:r>
    </w:p>
    <w:p w14:paraId="7BBEE15E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责任单位：区科技局、经信局、发改局</w:t>
      </w:r>
    </w:p>
    <w:p w14:paraId="64D8C929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2.支持重大平台载体建设。鼓励社会力量建设石墨烯产业领域的创业平台，创业平台（孵化器和众创空间）被认定为国家级、省级的分别给予100万元和50万元的奖励。</w:t>
      </w:r>
    </w:p>
    <w:p w14:paraId="6BAA0707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责任单位：区科技局</w:t>
      </w:r>
    </w:p>
    <w:p w14:paraId="74DC8F47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鼓励企业与高等院校、科研机构共建石墨烯发展研发中心，对新认定的各级工程研究中心、工程技术研究中心、企业技术中心、重点实验室，在执行《泉州市洛江区人民政府关于进一步鼓励企业自主创新的若干意见》（泉洛政文〔2017〕134号）相应奖励的基础上，奖励标准上浮50%，即按国家级、省级、市级分别给予45万元、15万元、7.5万元的奖励。</w:t>
      </w:r>
    </w:p>
    <w:p w14:paraId="4C717AD2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责任单位：区科技局、发改局、经信局</w:t>
      </w:r>
    </w:p>
    <w:p w14:paraId="3881B703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3.加强高层次人才服务保障。对辖区内石墨烯领域研发及产业化企业经认定的市级第一、二层次人才，分别提供150平方米、120平方米的人才公寓、人才周转房用于居住，工作服务满5年及以上的，按照相关规定可办理产权过户至名下。</w:t>
      </w:r>
    </w:p>
    <w:p w14:paraId="6356B711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责任单位：区住建局、人才办、人社局、科技局、经信局</w:t>
      </w:r>
    </w:p>
    <w:p w14:paraId="10BA043C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16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对辖区内石墨烯领域研发及产业化企业经认定的泉州市高层次人才，从正式认定的第2年起，按其前一年个人工资（薪金）收入所缴纳的个人所得税形成既得财力区级留成部分的100%予以奖励。</w:t>
      </w:r>
    </w:p>
    <w:p w14:paraId="4B412B57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责任单位：区人才办、人社局、财政局、地税局、科技局、经信局</w:t>
      </w:r>
    </w:p>
    <w:p w14:paraId="1E2895A1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五、制定石墨烯材料首批次应用保险补偿机制</w:t>
      </w:r>
    </w:p>
    <w:p w14:paraId="1600FFFB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衔接国家新材料首批次应用保险补偿政策，鼓励支持辖区内石墨烯企业参保新材料首批次应用保险，参保费用在国家、省、市相应补助的基础上，由区财政按照企业应付部分的50%比例予以补助，对单家企业累计补助金额不超过150万元。</w:t>
      </w:r>
    </w:p>
    <w:p w14:paraId="3F690664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责任单位：区经信局、金融办、财政局</w:t>
      </w:r>
    </w:p>
    <w:p w14:paraId="3B270BBC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六、支持产业品牌影响力提升</w:t>
      </w:r>
    </w:p>
    <w:p w14:paraId="63FA0A3B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积极支持辖区企业、科研机构参加或举办高水平、国际性的石墨烯产业论坛、展会和全球石墨烯创新创业大赛。对组织承办省级及以上专业会议、产业论坛、创新创业大赛等重大活动的单位，区政府按实际支出的20%给予补贴，最高不超过50万元。</w:t>
      </w:r>
    </w:p>
    <w:p w14:paraId="0A675899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责任单位：区发改局、财政局、科技局、商务局</w:t>
      </w:r>
    </w:p>
    <w:p w14:paraId="39BE8CEC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附则</w:t>
      </w:r>
    </w:p>
    <w:p w14:paraId="5E30FB12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1.本措施由区发改局、科技局、经信局、财政局负责解释；具体兑现细则由各责任单位组织制定。</w:t>
      </w:r>
    </w:p>
    <w:p w14:paraId="181CCA5E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2.本政策扶持项目为在我区区域内的石墨烯领域技术研究、制备或应用产业项目，扶持企业为注册在我区的石墨烯领域研发及产业化企业。本政策扶持对象的资格认定由区科技局、发改局、经信局联合组织或聘请专业第三方进行。</w:t>
      </w:r>
    </w:p>
    <w:p w14:paraId="238C300C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3.对石墨烯产业起龙头作用的重大产业项目，采取“一事一议”方式予以重点支持。</w:t>
      </w:r>
    </w:p>
    <w:p w14:paraId="541C032A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4.对同时符合我区出台的两种或两种以上奖励标准的同一类别奖励，以最高标准执行；同一类别奖励不施行重复奖励。</w:t>
      </w:r>
    </w:p>
    <w:p w14:paraId="51B2550C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5.本措施执行期自2018年2月22日起至2020年12月31日止，2018年1月1日至2018年2月21日有关奖励石墨烯产业发展的措施参照本措施执行。</w:t>
      </w:r>
    </w:p>
    <w:p w14:paraId="417591B0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宋体" w:eastAsia="宋体" w:hAnsi="宋体" w:hint="eastAsia"/>
          <w:color w:val="333333"/>
          <w:sz w:val="18"/>
          <w:szCs w:val="18"/>
        </w:rPr>
      </w:pPr>
    </w:p>
    <w:p w14:paraId="5662EF18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464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> 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>   </w:t>
      </w:r>
    </w:p>
    <w:p w14:paraId="2C7B439C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28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28"/>
          <w:szCs w:val="28"/>
        </w:rPr>
        <w:t>抄送：区委办，区委各部门，省市驻洛各单位，各群团组织。</w:t>
      </w:r>
    </w:p>
    <w:p w14:paraId="0FDD93FD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ind w:firstLine="280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28"/>
          <w:szCs w:val="28"/>
        </w:rPr>
        <w:t>      </w:t>
      </w:r>
      <w:r>
        <w:rPr>
          <w:rFonts w:ascii="仿宋_GB2312" w:eastAsia="仿宋_GB2312" w:hAnsi="宋体" w:hint="eastAsia"/>
          <w:color w:val="333333"/>
          <w:sz w:val="28"/>
          <w:szCs w:val="28"/>
        </w:rPr>
        <w:t>区人大办，区政协办，区监察委，区法院，区检察院。</w:t>
      </w:r>
    </w:p>
    <w:p w14:paraId="4282FBFE" w14:textId="77777777" w:rsidR="00417D71" w:rsidRDefault="00417D71" w:rsidP="00417D71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宋体" w:eastAsia="宋体" w:hAnsi="宋体" w:hint="eastAsia"/>
          <w:color w:val="333333"/>
          <w:sz w:val="18"/>
          <w:szCs w:val="18"/>
        </w:rPr>
      </w:pPr>
      <w:r>
        <w:rPr>
          <w:rFonts w:ascii="仿宋_GB2312" w:eastAsia="仿宋_GB2312" w:hAnsi="宋体" w:hint="eastAsia"/>
          <w:color w:val="333333"/>
          <w:sz w:val="28"/>
          <w:szCs w:val="28"/>
        </w:rPr>
        <w:t>  </w:t>
      </w:r>
      <w:r>
        <w:rPr>
          <w:rFonts w:ascii="仿宋_GB2312" w:eastAsia="仿宋_GB2312" w:hAnsi="宋体" w:hint="eastAsia"/>
          <w:color w:val="333333"/>
          <w:sz w:val="28"/>
          <w:szCs w:val="28"/>
        </w:rPr>
        <w:t>泉州市洛江区人民政府办公室</w:t>
      </w:r>
      <w:r>
        <w:rPr>
          <w:rFonts w:ascii="仿宋_GB2312" w:eastAsia="仿宋_GB2312" w:hAnsi="宋体" w:hint="eastAsia"/>
          <w:color w:val="333333"/>
          <w:sz w:val="28"/>
          <w:szCs w:val="28"/>
        </w:rPr>
        <w:t>               </w:t>
      </w:r>
      <w:r>
        <w:rPr>
          <w:rFonts w:ascii="仿宋_GB2312" w:eastAsia="仿宋_GB2312" w:hAnsi="宋体" w:hint="eastAsia"/>
          <w:color w:val="333333"/>
          <w:sz w:val="28"/>
          <w:szCs w:val="28"/>
        </w:rPr>
        <w:t>2018年1月23日印发</w:t>
      </w:r>
    </w:p>
    <w:p w14:paraId="360A2A1F" w14:textId="77777777" w:rsidR="00B87A50" w:rsidRPr="00417D71" w:rsidRDefault="00B87A50"/>
    <w:sectPr w:rsidR="00B87A50" w:rsidRPr="00417D71" w:rsidSect="007305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71"/>
    <w:rsid w:val="00417D71"/>
    <w:rsid w:val="00730566"/>
    <w:rsid w:val="00B87A50"/>
    <w:rsid w:val="00D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E71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D71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411</Words>
  <Characters>2344</Characters>
  <Application>Microsoft Macintosh Word</Application>
  <DocSecurity>0</DocSecurity>
  <Lines>19</Lines>
  <Paragraphs>5</Paragraphs>
  <ScaleCrop>false</ScaleCrop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李</dc:creator>
  <cp:keywords/>
  <dc:description/>
  <cp:lastModifiedBy>霄 李</cp:lastModifiedBy>
  <cp:revision>1</cp:revision>
  <dcterms:created xsi:type="dcterms:W3CDTF">2018-06-09T10:42:00Z</dcterms:created>
  <dcterms:modified xsi:type="dcterms:W3CDTF">2018-06-09T10:42:00Z</dcterms:modified>
</cp:coreProperties>
</file>