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A01" w:rsidRPr="00E57A01" w:rsidRDefault="00E57A01" w:rsidP="00E57A01">
      <w:pPr>
        <w:shd w:val="clear" w:color="auto" w:fill="FFFFFF"/>
        <w:adjustRightInd/>
        <w:snapToGrid/>
        <w:spacing w:after="300"/>
        <w:jc w:val="center"/>
        <w:outlineLvl w:val="0"/>
        <w:rPr>
          <w:rFonts w:ascii="宋体" w:eastAsia="宋体" w:hAnsi="宋体" w:cs="宋体"/>
          <w:b/>
          <w:bCs/>
          <w:color w:val="0265C2"/>
          <w:kern w:val="36"/>
          <w:sz w:val="33"/>
          <w:szCs w:val="33"/>
        </w:rPr>
      </w:pPr>
      <w:r w:rsidRPr="00E57A01">
        <w:rPr>
          <w:rFonts w:ascii="宋体" w:eastAsia="宋体" w:hAnsi="宋体" w:cs="宋体" w:hint="eastAsia"/>
          <w:b/>
          <w:bCs/>
          <w:color w:val="0265C2"/>
          <w:kern w:val="36"/>
          <w:sz w:val="33"/>
          <w:szCs w:val="33"/>
        </w:rPr>
        <w:t>攀枝花人才新政七条</w:t>
      </w:r>
    </w:p>
    <w:tbl>
      <w:tblPr>
        <w:tblW w:w="5000" w:type="pct"/>
        <w:tblBorders>
          <w:top w:val="single" w:sz="6" w:space="0" w:color="E0E0E0"/>
          <w:left w:val="single" w:sz="6" w:space="0" w:color="E0E0E0"/>
          <w:bottom w:val="single" w:sz="6" w:space="0" w:color="E0E0E0"/>
          <w:right w:val="single" w:sz="6" w:space="0" w:color="E0E0E0"/>
        </w:tblBorders>
        <w:shd w:val="clear" w:color="auto" w:fill="F5F5F5"/>
        <w:tblCellMar>
          <w:top w:w="120" w:type="dxa"/>
          <w:left w:w="0" w:type="dxa"/>
          <w:bottom w:w="90" w:type="dxa"/>
          <w:right w:w="0" w:type="dxa"/>
        </w:tblCellMar>
        <w:tblLook w:val="04A0"/>
      </w:tblPr>
      <w:tblGrid>
        <w:gridCol w:w="8308"/>
        <w:gridCol w:w="14"/>
      </w:tblGrid>
      <w:tr w:rsidR="00E57A01" w:rsidRPr="00E57A01" w:rsidTr="00E57A01">
        <w:trPr>
          <w:trHeight w:val="525"/>
        </w:trPr>
        <w:tc>
          <w:tcPr>
            <w:tcW w:w="0" w:type="auto"/>
            <w:shd w:val="clear" w:color="auto" w:fill="F5F5F5"/>
            <w:tcMar>
              <w:top w:w="0" w:type="dxa"/>
              <w:left w:w="0" w:type="dxa"/>
              <w:bottom w:w="0" w:type="dxa"/>
              <w:right w:w="0" w:type="dxa"/>
            </w:tcMar>
            <w:vAlign w:val="center"/>
            <w:hideMark/>
          </w:tcPr>
          <w:p w:rsidR="00E57A01" w:rsidRPr="00E57A01" w:rsidRDefault="00E57A01" w:rsidP="00E57A01">
            <w:pPr>
              <w:adjustRightInd/>
              <w:snapToGrid/>
              <w:spacing w:after="0"/>
              <w:jc w:val="center"/>
              <w:rPr>
                <w:rFonts w:ascii="Verdana" w:eastAsia="宋体" w:hAnsi="Verdana" w:cs="宋体"/>
                <w:color w:val="000000"/>
                <w:sz w:val="18"/>
                <w:szCs w:val="18"/>
              </w:rPr>
            </w:pPr>
            <w:r w:rsidRPr="00E57A01">
              <w:rPr>
                <w:rFonts w:ascii="Verdana" w:eastAsia="宋体" w:hAnsi="Verdana" w:cs="宋体"/>
                <w:color w:val="000000"/>
                <w:sz w:val="18"/>
                <w:szCs w:val="18"/>
              </w:rPr>
              <w:t>www.panzhihua.gov.cn   </w:t>
            </w:r>
            <w:r w:rsidRPr="00E57A01">
              <w:rPr>
                <w:rFonts w:ascii="Verdana" w:eastAsia="宋体" w:hAnsi="Verdana" w:cs="宋体"/>
                <w:color w:val="000000"/>
                <w:sz w:val="18"/>
                <w:szCs w:val="18"/>
              </w:rPr>
              <w:t>发布时间：</w:t>
            </w:r>
            <w:r w:rsidRPr="00E57A01">
              <w:rPr>
                <w:rFonts w:ascii="Verdana" w:eastAsia="宋体" w:hAnsi="Verdana" w:cs="宋体"/>
                <w:color w:val="000000"/>
                <w:sz w:val="18"/>
              </w:rPr>
              <w:t>2017-12-05</w:t>
            </w:r>
            <w:r w:rsidRPr="00E57A01">
              <w:rPr>
                <w:rFonts w:ascii="Verdana" w:eastAsia="宋体" w:hAnsi="Verdana" w:cs="宋体"/>
                <w:color w:val="000000"/>
                <w:sz w:val="18"/>
                <w:szCs w:val="18"/>
              </w:rPr>
              <w:t>   </w:t>
            </w:r>
            <w:r w:rsidRPr="00E57A01">
              <w:rPr>
                <w:rFonts w:ascii="Verdana" w:eastAsia="宋体" w:hAnsi="Verdana" w:cs="宋体"/>
                <w:color w:val="000000"/>
                <w:sz w:val="18"/>
                <w:szCs w:val="18"/>
              </w:rPr>
              <w:t>来源：</w:t>
            </w:r>
            <w:r w:rsidRPr="00E57A01">
              <w:rPr>
                <w:rFonts w:ascii="Verdana" w:eastAsia="宋体" w:hAnsi="Verdana" w:cs="宋体"/>
                <w:color w:val="000000"/>
                <w:sz w:val="18"/>
                <w:szCs w:val="18"/>
              </w:rPr>
              <w:t xml:space="preserve">      </w:t>
            </w:r>
            <w:r w:rsidRPr="00E57A01">
              <w:rPr>
                <w:rFonts w:ascii="Verdana" w:eastAsia="宋体" w:hAnsi="Verdana" w:cs="宋体"/>
                <w:color w:val="000000"/>
                <w:sz w:val="18"/>
                <w:szCs w:val="18"/>
              </w:rPr>
              <w:t>选择阅读字体：</w:t>
            </w:r>
            <w:r w:rsidRPr="00E57A01">
              <w:rPr>
                <w:rFonts w:ascii="Verdana" w:eastAsia="宋体" w:hAnsi="Verdana" w:cs="宋体"/>
                <w:color w:val="000000"/>
                <w:sz w:val="18"/>
                <w:szCs w:val="18"/>
              </w:rPr>
              <w:t>[</w:t>
            </w:r>
            <w:r w:rsidRPr="00E57A01">
              <w:rPr>
                <w:rFonts w:ascii="Verdana" w:eastAsia="宋体" w:hAnsi="Verdana" w:cs="宋体"/>
                <w:color w:val="000000"/>
                <w:sz w:val="18"/>
              </w:rPr>
              <w:t> </w:t>
            </w:r>
            <w:r w:rsidRPr="00E57A01">
              <w:rPr>
                <w:rFonts w:ascii="Verdana" w:eastAsia="宋体" w:hAnsi="Verdana" w:cs="宋体"/>
                <w:color w:val="000000"/>
                <w:sz w:val="18"/>
              </w:rPr>
              <w:t>大</w:t>
            </w:r>
            <w:r w:rsidRPr="00E57A01">
              <w:rPr>
                <w:rFonts w:ascii="Verdana" w:eastAsia="宋体" w:hAnsi="Verdana" w:cs="宋体"/>
                <w:color w:val="000000"/>
                <w:sz w:val="18"/>
              </w:rPr>
              <w:t> </w:t>
            </w:r>
            <w:r w:rsidRPr="00E57A01">
              <w:rPr>
                <w:rFonts w:ascii="Verdana" w:eastAsia="宋体" w:hAnsi="Verdana" w:cs="宋体"/>
                <w:color w:val="000000"/>
                <w:sz w:val="18"/>
              </w:rPr>
              <w:t>中</w:t>
            </w:r>
            <w:r w:rsidRPr="00E57A01">
              <w:rPr>
                <w:rFonts w:ascii="Verdana" w:eastAsia="宋体" w:hAnsi="Verdana" w:cs="宋体"/>
                <w:color w:val="000000"/>
                <w:sz w:val="18"/>
              </w:rPr>
              <w:t> </w:t>
            </w:r>
            <w:r w:rsidRPr="00E57A01">
              <w:rPr>
                <w:rFonts w:ascii="Verdana" w:eastAsia="宋体" w:hAnsi="Verdana" w:cs="宋体"/>
                <w:color w:val="000000"/>
                <w:sz w:val="18"/>
              </w:rPr>
              <w:t>小</w:t>
            </w:r>
            <w:r w:rsidRPr="00E57A01">
              <w:rPr>
                <w:rFonts w:ascii="Verdana" w:eastAsia="宋体" w:hAnsi="Verdana" w:cs="宋体"/>
                <w:color w:val="000000"/>
                <w:sz w:val="18"/>
              </w:rPr>
              <w:t> </w:t>
            </w:r>
            <w:r w:rsidRPr="00E57A01">
              <w:rPr>
                <w:rFonts w:ascii="Verdana" w:eastAsia="宋体" w:hAnsi="Verdana" w:cs="宋体"/>
                <w:color w:val="000000"/>
                <w:sz w:val="18"/>
                <w:szCs w:val="18"/>
              </w:rPr>
              <w:t xml:space="preserve">] </w:t>
            </w:r>
            <w:r w:rsidRPr="00E57A01">
              <w:rPr>
                <w:rFonts w:ascii="Verdana" w:eastAsia="宋体" w:hAnsi="Verdana" w:cs="宋体"/>
                <w:color w:val="000000"/>
                <w:sz w:val="18"/>
                <w:szCs w:val="18"/>
              </w:rPr>
              <w:t>阅读次数：</w:t>
            </w:r>
            <w:r w:rsidRPr="00E57A01">
              <w:rPr>
                <w:rFonts w:ascii="Verdana" w:eastAsia="宋体" w:hAnsi="Verdana" w:cs="宋体"/>
                <w:color w:val="000000"/>
                <w:sz w:val="18"/>
                <w:szCs w:val="18"/>
              </w:rPr>
              <w:t>15</w:t>
            </w:r>
          </w:p>
        </w:tc>
        <w:tc>
          <w:tcPr>
            <w:tcW w:w="0" w:type="auto"/>
            <w:shd w:val="clear" w:color="auto" w:fill="F5F5F5"/>
            <w:tcMar>
              <w:top w:w="0" w:type="dxa"/>
              <w:left w:w="0" w:type="dxa"/>
              <w:bottom w:w="0" w:type="dxa"/>
              <w:right w:w="0" w:type="dxa"/>
            </w:tcMar>
            <w:vAlign w:val="center"/>
            <w:hideMark/>
          </w:tcPr>
          <w:p w:rsidR="00E57A01" w:rsidRPr="00E57A01" w:rsidRDefault="00E57A01" w:rsidP="00E57A01">
            <w:pPr>
              <w:adjustRightInd/>
              <w:snapToGrid/>
              <w:spacing w:after="0"/>
              <w:jc w:val="center"/>
              <w:rPr>
                <w:rFonts w:ascii="Verdana" w:eastAsia="宋体" w:hAnsi="Verdana" w:cs="宋体"/>
                <w:color w:val="000000"/>
                <w:sz w:val="18"/>
                <w:szCs w:val="18"/>
              </w:rPr>
            </w:pPr>
          </w:p>
        </w:tc>
      </w:tr>
    </w:tbl>
    <w:p w:rsidR="00E57A01" w:rsidRPr="00E57A01" w:rsidRDefault="00E57A01" w:rsidP="00E57A01">
      <w:pPr>
        <w:shd w:val="clear" w:color="auto" w:fill="FFFFFF"/>
        <w:adjustRightInd/>
        <w:snapToGrid/>
        <w:spacing w:after="150" w:line="480" w:lineRule="atLeast"/>
        <w:jc w:val="center"/>
        <w:rPr>
          <w:rFonts w:ascii="宋体" w:eastAsia="宋体" w:hAnsi="宋体" w:cs="宋体" w:hint="eastAsia"/>
          <w:color w:val="000000"/>
          <w:sz w:val="21"/>
          <w:szCs w:val="21"/>
        </w:rPr>
      </w:pPr>
      <w:r w:rsidRPr="00E57A01">
        <w:rPr>
          <w:rFonts w:ascii="宋体" w:eastAsia="宋体" w:hAnsi="宋体" w:cs="宋体" w:hint="eastAsia"/>
          <w:b/>
          <w:bCs/>
          <w:color w:val="444444"/>
          <w:sz w:val="24"/>
          <w:szCs w:val="24"/>
        </w:rPr>
        <w:t>中共攀枝花市委办公室  攀枝花市人民政府办公室</w:t>
      </w:r>
    </w:p>
    <w:p w:rsidR="00E57A01" w:rsidRPr="00E57A01" w:rsidRDefault="00E57A01" w:rsidP="00E57A01">
      <w:pPr>
        <w:shd w:val="clear" w:color="auto" w:fill="FFFFFF"/>
        <w:adjustRightInd/>
        <w:snapToGrid/>
        <w:spacing w:before="150" w:after="150" w:line="480" w:lineRule="atLeast"/>
        <w:jc w:val="center"/>
        <w:rPr>
          <w:rFonts w:ascii="宋体" w:eastAsia="宋体" w:hAnsi="宋体" w:cs="宋体" w:hint="eastAsia"/>
          <w:color w:val="000000"/>
          <w:sz w:val="21"/>
          <w:szCs w:val="21"/>
        </w:rPr>
      </w:pPr>
      <w:r w:rsidRPr="00E57A01">
        <w:rPr>
          <w:rFonts w:ascii="宋体" w:eastAsia="宋体" w:hAnsi="宋体" w:cs="宋体" w:hint="eastAsia"/>
          <w:b/>
          <w:bCs/>
          <w:color w:val="444444"/>
          <w:sz w:val="24"/>
          <w:szCs w:val="24"/>
        </w:rPr>
        <w:t>关于印发《攀枝花人才新政七条》的通知</w:t>
      </w:r>
    </w:p>
    <w:p w:rsidR="00E57A01" w:rsidRPr="00E57A01" w:rsidRDefault="00E57A01" w:rsidP="00E57A01">
      <w:pPr>
        <w:shd w:val="clear" w:color="auto" w:fill="FFFFFF"/>
        <w:adjustRightInd/>
        <w:snapToGrid/>
        <w:spacing w:before="150" w:after="150" w:line="480" w:lineRule="atLeast"/>
        <w:rPr>
          <w:rFonts w:ascii="宋体" w:eastAsia="宋体" w:hAnsi="宋体" w:cs="宋体" w:hint="eastAsia"/>
          <w:color w:val="000000"/>
          <w:sz w:val="21"/>
          <w:szCs w:val="21"/>
        </w:rPr>
      </w:pPr>
      <w:r w:rsidRPr="00E57A01">
        <w:rPr>
          <w:rFonts w:ascii="宋体" w:eastAsia="宋体" w:hAnsi="宋体" w:cs="宋体" w:hint="eastAsia"/>
          <w:color w:val="000000"/>
          <w:sz w:val="21"/>
          <w:szCs w:val="21"/>
        </w:rPr>
        <w:t> </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444444"/>
          <w:sz w:val="24"/>
          <w:szCs w:val="24"/>
        </w:rPr>
        <w:t>各县（区）党委和人民政府，市直各部门，有关企事业单位：</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444444"/>
          <w:sz w:val="24"/>
          <w:szCs w:val="24"/>
        </w:rPr>
        <w:t>经市委、市政府同意，现将《攀枝花人才新政七条》印发给你们，请认真贯彻执行。</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000000"/>
          <w:sz w:val="21"/>
          <w:szCs w:val="21"/>
        </w:rPr>
        <w:t> </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000000"/>
          <w:sz w:val="21"/>
          <w:szCs w:val="21"/>
        </w:rPr>
        <w:t> </w:t>
      </w:r>
    </w:p>
    <w:p w:rsidR="00E57A01" w:rsidRPr="00E57A01" w:rsidRDefault="00E57A01" w:rsidP="00E57A01">
      <w:pPr>
        <w:shd w:val="clear" w:color="auto" w:fill="FFFFFF"/>
        <w:adjustRightInd/>
        <w:snapToGrid/>
        <w:spacing w:before="150" w:after="150" w:line="480" w:lineRule="atLeast"/>
        <w:ind w:firstLine="480"/>
        <w:jc w:val="right"/>
        <w:rPr>
          <w:rFonts w:ascii="宋体" w:eastAsia="宋体" w:hAnsi="宋体" w:cs="宋体" w:hint="eastAsia"/>
          <w:color w:val="000000"/>
          <w:sz w:val="21"/>
          <w:szCs w:val="21"/>
        </w:rPr>
      </w:pPr>
      <w:r w:rsidRPr="00E57A01">
        <w:rPr>
          <w:rFonts w:ascii="宋体" w:eastAsia="宋体" w:hAnsi="宋体" w:cs="宋体" w:hint="eastAsia"/>
          <w:color w:val="000000"/>
          <w:sz w:val="21"/>
          <w:szCs w:val="21"/>
        </w:rPr>
        <w:t>                   </w:t>
      </w:r>
      <w:r w:rsidRPr="00E57A01">
        <w:rPr>
          <w:rFonts w:ascii="宋体" w:eastAsia="宋体" w:hAnsi="宋体" w:cs="宋体" w:hint="eastAsia"/>
          <w:color w:val="000000"/>
          <w:sz w:val="21"/>
        </w:rPr>
        <w:t> </w:t>
      </w:r>
      <w:r w:rsidRPr="00E57A01">
        <w:rPr>
          <w:rFonts w:ascii="宋体" w:eastAsia="宋体" w:hAnsi="宋体" w:cs="宋体" w:hint="eastAsia"/>
          <w:color w:val="444444"/>
          <w:sz w:val="24"/>
          <w:szCs w:val="24"/>
        </w:rPr>
        <w:t>中共攀枝花市委办公室</w:t>
      </w:r>
    </w:p>
    <w:p w:rsidR="00E57A01" w:rsidRPr="00E57A01" w:rsidRDefault="00E57A01" w:rsidP="00E57A01">
      <w:pPr>
        <w:shd w:val="clear" w:color="auto" w:fill="FFFFFF"/>
        <w:adjustRightInd/>
        <w:snapToGrid/>
        <w:spacing w:before="150" w:after="150" w:line="480" w:lineRule="atLeast"/>
        <w:ind w:firstLine="480"/>
        <w:jc w:val="right"/>
        <w:rPr>
          <w:rFonts w:ascii="宋体" w:eastAsia="宋体" w:hAnsi="宋体" w:cs="宋体" w:hint="eastAsia"/>
          <w:color w:val="000000"/>
          <w:sz w:val="21"/>
          <w:szCs w:val="21"/>
        </w:rPr>
      </w:pPr>
      <w:r w:rsidRPr="00E57A01">
        <w:rPr>
          <w:rFonts w:ascii="宋体" w:eastAsia="宋体" w:hAnsi="宋体" w:cs="宋体" w:hint="eastAsia"/>
          <w:color w:val="000000"/>
          <w:sz w:val="21"/>
          <w:szCs w:val="21"/>
        </w:rPr>
        <w:t>                   </w:t>
      </w:r>
      <w:r w:rsidRPr="00E57A01">
        <w:rPr>
          <w:rFonts w:ascii="宋体" w:eastAsia="宋体" w:hAnsi="宋体" w:cs="宋体" w:hint="eastAsia"/>
          <w:color w:val="000000"/>
          <w:sz w:val="21"/>
        </w:rPr>
        <w:t> </w:t>
      </w:r>
      <w:r w:rsidRPr="00E57A01">
        <w:rPr>
          <w:rFonts w:ascii="宋体" w:eastAsia="宋体" w:hAnsi="宋体" w:cs="宋体" w:hint="eastAsia"/>
          <w:color w:val="444444"/>
          <w:sz w:val="24"/>
          <w:szCs w:val="24"/>
        </w:rPr>
        <w:t>攀枝花市人民政府办公室</w:t>
      </w:r>
    </w:p>
    <w:p w:rsidR="00E57A01" w:rsidRPr="00E57A01" w:rsidRDefault="00E57A01" w:rsidP="00E57A01">
      <w:pPr>
        <w:shd w:val="clear" w:color="auto" w:fill="FFFFFF"/>
        <w:adjustRightInd/>
        <w:snapToGrid/>
        <w:spacing w:before="150" w:after="150" w:line="480" w:lineRule="atLeast"/>
        <w:ind w:firstLine="480"/>
        <w:jc w:val="right"/>
        <w:rPr>
          <w:rFonts w:ascii="宋体" w:eastAsia="宋体" w:hAnsi="宋体" w:cs="宋体" w:hint="eastAsia"/>
          <w:color w:val="000000"/>
          <w:sz w:val="21"/>
          <w:szCs w:val="21"/>
        </w:rPr>
      </w:pPr>
      <w:r w:rsidRPr="00E57A01">
        <w:rPr>
          <w:rFonts w:ascii="宋体" w:eastAsia="宋体" w:hAnsi="宋体" w:cs="宋体" w:hint="eastAsia"/>
          <w:color w:val="444444"/>
          <w:sz w:val="24"/>
          <w:szCs w:val="24"/>
        </w:rPr>
        <w:t>                        2017年 11月20日</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000000"/>
          <w:sz w:val="21"/>
          <w:szCs w:val="21"/>
        </w:rPr>
        <w:t> </w:t>
      </w:r>
    </w:p>
    <w:p w:rsidR="00E57A01" w:rsidRPr="00E57A01" w:rsidRDefault="00E57A01" w:rsidP="00E57A01">
      <w:pPr>
        <w:shd w:val="clear" w:color="auto" w:fill="FFFFFF"/>
        <w:adjustRightInd/>
        <w:snapToGrid/>
        <w:spacing w:before="150" w:after="150" w:line="480" w:lineRule="atLeast"/>
        <w:ind w:firstLine="480"/>
        <w:jc w:val="center"/>
        <w:rPr>
          <w:rFonts w:ascii="宋体" w:eastAsia="宋体" w:hAnsi="宋体" w:cs="宋体" w:hint="eastAsia"/>
          <w:color w:val="000000"/>
          <w:sz w:val="21"/>
          <w:szCs w:val="21"/>
        </w:rPr>
      </w:pPr>
      <w:r w:rsidRPr="00E57A01">
        <w:rPr>
          <w:rFonts w:ascii="宋体" w:eastAsia="宋体" w:hAnsi="宋体" w:cs="宋体" w:hint="eastAsia"/>
          <w:b/>
          <w:bCs/>
          <w:color w:val="444444"/>
          <w:sz w:val="24"/>
          <w:szCs w:val="24"/>
        </w:rPr>
        <w:t>攀枝花人才新政七条</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000000"/>
          <w:sz w:val="21"/>
          <w:szCs w:val="21"/>
        </w:rPr>
        <w:t> </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444444"/>
          <w:sz w:val="24"/>
          <w:szCs w:val="24"/>
        </w:rPr>
        <w:t>为认真贯彻落实党的十九大精神、省第十一次党代会和市第十次党代会精神，围绕做好“钒钛、阳光”两篇文章，扎实推动 “四个加快建设”，不断做大人才基数、优化人才结构、发挥人才作用，激发各类优秀人才创新创业活力，特制定攀枝花人才新政七条。</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b/>
          <w:bCs/>
          <w:color w:val="444444"/>
          <w:sz w:val="24"/>
          <w:szCs w:val="24"/>
        </w:rPr>
        <w:t>一、实施钒钛产业领军人才集聚攻关计划</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444444"/>
          <w:sz w:val="24"/>
          <w:szCs w:val="24"/>
        </w:rPr>
        <w:t>面向海内外精准引进一批具有钒钛科研领军才能和成果转化能力的人才（团队）。对海内外钒钛顶尖人才（团队）来攀进行钒钛攻关或成果转化，根</w:t>
      </w:r>
      <w:r w:rsidRPr="00E57A01">
        <w:rPr>
          <w:rFonts w:ascii="宋体" w:eastAsia="宋体" w:hAnsi="宋体" w:cs="宋体" w:hint="eastAsia"/>
          <w:color w:val="444444"/>
          <w:sz w:val="24"/>
          <w:szCs w:val="24"/>
        </w:rPr>
        <w:lastRenderedPageBreak/>
        <w:t>据其科技含量、市场需求程度、成果转化产能及效益等因素，给予最高6000万元综合资助；对本土钒钛重点实验室、研究院、检测中心及钒钛企业实施的重大科技攻关、产学研检合作等给予最高2000万元综合资助。将攀西国家战略资源创新开发试验区“五个一工程”建设人才引进培养列为全市人才工作一号工程，实行一事一议、特事特办，优先支持保障。</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b/>
          <w:bCs/>
          <w:color w:val="444444"/>
          <w:sz w:val="24"/>
          <w:szCs w:val="24"/>
        </w:rPr>
        <w:t>二、实施高层次人才激励计划</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444444"/>
          <w:sz w:val="24"/>
          <w:szCs w:val="24"/>
        </w:rPr>
        <w:t>加大引进人才支持力度。对新引进的一至八类高层次人才给予8~320万元安家补助、为期三年的每月1000~2000元租房补贴或入住人才公寓，其中一至四类高层次人才可终身入住人才公寓。</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444444"/>
          <w:sz w:val="24"/>
          <w:szCs w:val="24"/>
        </w:rPr>
        <w:t>加大本土人才稳定和培养力度。对一至七类高层次人才给予每月500~20000元的岗位津贴。建立人才年金制度，对社保关系在攀的一至八类高层次人才，退休时给予最高40万元人才年金。提供学术交流交通补贴，对参加国家级以上学术交流会议并作学术报告的高层次人才，报销往返商务舱机票费用。提供科研配套经费，对牵头承担的省级及以上科技计划项目的人才及团队，按立项经费5%给予最高50万元地方配套资助。设立“本土人才成长奖”，对本土各类人才在攀期间成长为一至四类高层次人才或获得国际比赛（评选）奖项（称号）的，给予最高500万元奖励。</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444444"/>
          <w:sz w:val="24"/>
          <w:szCs w:val="24"/>
        </w:rPr>
        <w:t>重视为高层次人才提供优质服务和保障。成立“攀枝花市高端人才服务中心”，建立高端人才服务专员制度，发放“攀枝花高层次人才证”。一至六类高层次人才配偶自愿随调的可安排工作或协调推荐就业，子女可在攀枝花市内中小学、幼儿园选择入学，提供高层次人才就医、社保关系转移接续、工商注册、证照办理、免费健康体检等绿色通道，实行一对一、保姆式服务。</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b/>
          <w:bCs/>
          <w:color w:val="444444"/>
          <w:sz w:val="24"/>
          <w:szCs w:val="24"/>
        </w:rPr>
        <w:t>三、实施青年人才储备计划</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444444"/>
          <w:sz w:val="24"/>
          <w:szCs w:val="24"/>
        </w:rPr>
        <w:t>市内外在攀求职就业的高职以上毕业生，可先落户后就业；建设“青年人才驿站”，为市外来攀求职就业的高职以上毕业生提供最长10天的免费住宿。对来攀工作且服务企事业单位年限在八年及以上的全日制博士研究生给予3万</w:t>
      </w:r>
      <w:r w:rsidRPr="00E57A01">
        <w:rPr>
          <w:rFonts w:ascii="宋体" w:eastAsia="宋体" w:hAnsi="宋体" w:cs="宋体" w:hint="eastAsia"/>
          <w:color w:val="444444"/>
          <w:sz w:val="24"/>
          <w:szCs w:val="24"/>
        </w:rPr>
        <w:lastRenderedPageBreak/>
        <w:t>元学费资助；对新引进来攀工作且服务企事业单位年限在八年及以上的全日制硕士研究生给予2万元学费资助。</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b/>
          <w:bCs/>
          <w:color w:val="444444"/>
          <w:sz w:val="24"/>
          <w:szCs w:val="24"/>
        </w:rPr>
        <w:t>四、实施“工匠攀枝花”人才计划</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444444"/>
          <w:sz w:val="24"/>
          <w:szCs w:val="24"/>
        </w:rPr>
        <w:t>为钒钛、康养等重点产业所需人才提供免费技能培训。对新取得职业资格证书的，全额报销考试（鉴定）费用。支持在攀高校、职业技术（技工）院校围绕钒钛、康养产业发展需要调整专业设置，给予最高100万元补贴。鼓励在攀企业与高校、职业技术（技工）院校合作开展人才培养，给予最高100万元补贴。对新创建的省级及以上高技能人才培训基地给予最高200万元资助。支持在攀企业建立首席技师制度，对新创建的市级及以上技能大师工作室给予最高30万元资助。实行技能大师工作室领（创）办人津贴制度，分级每月给予2000~3000元津贴。</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b/>
          <w:bCs/>
          <w:color w:val="444444"/>
          <w:sz w:val="24"/>
          <w:szCs w:val="24"/>
        </w:rPr>
        <w:t>五、实施“银发余晖”人才计划</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444444"/>
          <w:sz w:val="24"/>
          <w:szCs w:val="24"/>
        </w:rPr>
        <w:t>鼓励海内外退休专家、学者、高技能人才等“银发人才”来攀（在攀）发挥余热，对围绕钒钛、康养产业和全市经济社会发展大局开展技术技能培训、带徒、参与课题研究、项目攻关的，给予项目启动经费等支持，外地来攀银发人才可入住人才公寓。</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b/>
          <w:bCs/>
          <w:color w:val="444444"/>
          <w:sz w:val="24"/>
          <w:szCs w:val="24"/>
        </w:rPr>
        <w:t>六、支持创新创业平台建设</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444444"/>
          <w:sz w:val="24"/>
          <w:szCs w:val="24"/>
        </w:rPr>
        <w:t>对新引进入驻的省部级及以上科研院所给予最高500万元的启动资金资助。对新创建的院士（专家）工作站、博士后科研工作站、创新实践基地、创新创业孵化基地、专家服务基地等给予最高200万元建设资助。</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b/>
          <w:bCs/>
          <w:color w:val="444444"/>
          <w:sz w:val="24"/>
          <w:szCs w:val="24"/>
        </w:rPr>
        <w:t>七、支持用人单位引才育才</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444444"/>
          <w:sz w:val="24"/>
          <w:szCs w:val="24"/>
        </w:rPr>
        <w:t>设立引才育才“伯乐奖”。对企事业单位及有关个人在引进顶尖钒钛、康养人才（团队）方面作出显著成绩的，给予最高50万元奖励；对培养本土人才获得国家级及国际技术技能比赛（评选）奖项（称号）的企事业用人主体，给予最高30万元奖励。</w:t>
      </w:r>
    </w:p>
    <w:p w:rsidR="00E57A01" w:rsidRPr="00E57A01" w:rsidRDefault="00E57A01" w:rsidP="00E57A01">
      <w:pPr>
        <w:shd w:val="clear" w:color="auto" w:fill="FFFFFF"/>
        <w:adjustRightInd/>
        <w:snapToGrid/>
        <w:spacing w:before="150" w:after="150" w:line="480" w:lineRule="atLeast"/>
        <w:ind w:firstLine="480"/>
        <w:rPr>
          <w:rFonts w:ascii="宋体" w:eastAsia="宋体" w:hAnsi="宋体" w:cs="宋体" w:hint="eastAsia"/>
          <w:color w:val="000000"/>
          <w:sz w:val="21"/>
          <w:szCs w:val="21"/>
        </w:rPr>
      </w:pPr>
      <w:r w:rsidRPr="00E57A01">
        <w:rPr>
          <w:rFonts w:ascii="宋体" w:eastAsia="宋体" w:hAnsi="宋体" w:cs="宋体" w:hint="eastAsia"/>
          <w:color w:val="444444"/>
          <w:sz w:val="24"/>
          <w:szCs w:val="24"/>
        </w:rPr>
        <w:lastRenderedPageBreak/>
        <w:t>以上七条自发文之日起实施，适用于全市各级各类企事业单位（原则上不适用全市党政机关及参公事业单位）。为了推动政策落实落地，配套制定七个实施细则。《中共攀枝花市委办公室、攀枝花市人民政府办公室关于印发〈攀枝花市高层次人才引进稳定培养办法〉的通知》（攀委办发〔2014〕27号）同时废止。</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8B7726"/>
    <w:rsid w:val="009D1383"/>
    <w:rsid w:val="00D31D50"/>
    <w:rsid w:val="00E57A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E57A01"/>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7A01"/>
    <w:rPr>
      <w:rFonts w:ascii="宋体" w:eastAsia="宋体" w:hAnsi="宋体" w:cs="宋体"/>
      <w:b/>
      <w:bCs/>
      <w:kern w:val="36"/>
      <w:sz w:val="48"/>
      <w:szCs w:val="48"/>
    </w:rPr>
  </w:style>
  <w:style w:type="character" w:styleId="a3">
    <w:name w:val="Emphasis"/>
    <w:basedOn w:val="a0"/>
    <w:uiPriority w:val="20"/>
    <w:qFormat/>
    <w:rsid w:val="00E57A01"/>
    <w:rPr>
      <w:i/>
      <w:iCs/>
    </w:rPr>
  </w:style>
  <w:style w:type="character" w:customStyle="1" w:styleId="apple-converted-space">
    <w:name w:val="apple-converted-space"/>
    <w:basedOn w:val="a0"/>
    <w:rsid w:val="00E57A01"/>
  </w:style>
  <w:style w:type="character" w:customStyle="1" w:styleId="big">
    <w:name w:val="big"/>
    <w:basedOn w:val="a0"/>
    <w:rsid w:val="00E57A01"/>
  </w:style>
  <w:style w:type="character" w:customStyle="1" w:styleId="middle">
    <w:name w:val="middle"/>
    <w:basedOn w:val="a0"/>
    <w:rsid w:val="00E57A01"/>
  </w:style>
  <w:style w:type="character" w:customStyle="1" w:styleId="small">
    <w:name w:val="small"/>
    <w:basedOn w:val="a0"/>
    <w:rsid w:val="00E57A01"/>
  </w:style>
  <w:style w:type="paragraph" w:styleId="a4">
    <w:name w:val="Normal (Web)"/>
    <w:basedOn w:val="a"/>
    <w:uiPriority w:val="99"/>
    <w:semiHidden/>
    <w:unhideWhenUsed/>
    <w:rsid w:val="00E57A01"/>
    <w:pPr>
      <w:adjustRightInd/>
      <w:snapToGrid/>
      <w:spacing w:before="100" w:beforeAutospacing="1" w:after="100" w:afterAutospacing="1"/>
    </w:pPr>
    <w:rPr>
      <w:rFonts w:ascii="宋体" w:eastAsia="宋体" w:hAnsi="宋体" w:cs="宋体"/>
      <w:sz w:val="24"/>
      <w:szCs w:val="24"/>
    </w:rPr>
  </w:style>
  <w:style w:type="character" w:styleId="a5">
    <w:name w:val="Strong"/>
    <w:basedOn w:val="a0"/>
    <w:uiPriority w:val="22"/>
    <w:qFormat/>
    <w:rsid w:val="00E57A01"/>
    <w:rPr>
      <w:b/>
      <w:bCs/>
    </w:rPr>
  </w:style>
</w:styles>
</file>

<file path=word/webSettings.xml><?xml version="1.0" encoding="utf-8"?>
<w:webSettings xmlns:r="http://schemas.openxmlformats.org/officeDocument/2006/relationships" xmlns:w="http://schemas.openxmlformats.org/wordprocessingml/2006/main">
  <w:divs>
    <w:div w:id="1777556912">
      <w:bodyDiv w:val="1"/>
      <w:marLeft w:val="0"/>
      <w:marRight w:val="0"/>
      <w:marTop w:val="0"/>
      <w:marBottom w:val="0"/>
      <w:divBdr>
        <w:top w:val="none" w:sz="0" w:space="0" w:color="auto"/>
        <w:left w:val="none" w:sz="0" w:space="0" w:color="auto"/>
        <w:bottom w:val="none" w:sz="0" w:space="0" w:color="auto"/>
        <w:right w:val="none" w:sz="0" w:space="0" w:color="auto"/>
      </w:divBdr>
      <w:divsChild>
        <w:div w:id="162912458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dcterms:created xsi:type="dcterms:W3CDTF">2008-09-11T17:20:00Z</dcterms:created>
  <dcterms:modified xsi:type="dcterms:W3CDTF">2018-05-23T13:16:00Z</dcterms:modified>
</cp:coreProperties>
</file>