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264" w:rsidRPr="00852264" w:rsidRDefault="00852264" w:rsidP="00852264">
      <w:pPr>
        <w:widowControl/>
        <w:numPr>
          <w:ilvl w:val="0"/>
          <w:numId w:val="1"/>
        </w:numPr>
        <w:ind w:left="0"/>
        <w:jc w:val="left"/>
        <w:rPr>
          <w:rFonts w:ascii="微软雅黑" w:eastAsia="微软雅黑" w:hAnsi="微软雅黑" w:cs="宋体"/>
          <w:color w:val="545454"/>
          <w:kern w:val="0"/>
          <w:szCs w:val="21"/>
        </w:rPr>
      </w:pPr>
      <w:r w:rsidRPr="00852264">
        <w:rPr>
          <w:rFonts w:ascii="微软雅黑" w:eastAsia="微软雅黑" w:hAnsi="微软雅黑" w:cs="宋体" w:hint="eastAsia"/>
          <w:b/>
          <w:bCs/>
          <w:color w:val="545454"/>
          <w:kern w:val="0"/>
          <w:szCs w:val="21"/>
        </w:rPr>
        <w:t>索引号：</w:t>
      </w:r>
      <w:r w:rsidRPr="00852264">
        <w:rPr>
          <w:rFonts w:ascii="微软雅黑" w:eastAsia="微软雅黑" w:hAnsi="微软雅黑" w:cs="宋体" w:hint="eastAsia"/>
          <w:color w:val="000000"/>
          <w:kern w:val="0"/>
          <w:szCs w:val="21"/>
          <w:bdr w:val="none" w:sz="0" w:space="0" w:color="auto" w:frame="1"/>
        </w:rPr>
        <w:t>007099146/2017-08356</w:t>
      </w:r>
    </w:p>
    <w:p w:rsidR="00852264" w:rsidRPr="00852264" w:rsidRDefault="00852264" w:rsidP="00852264">
      <w:pPr>
        <w:widowControl/>
        <w:numPr>
          <w:ilvl w:val="0"/>
          <w:numId w:val="1"/>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发布机构：</w:t>
      </w:r>
      <w:r w:rsidRPr="00852264">
        <w:rPr>
          <w:rFonts w:ascii="微软雅黑" w:eastAsia="微软雅黑" w:hAnsi="微软雅黑" w:cs="宋体" w:hint="eastAsia"/>
          <w:color w:val="000000"/>
          <w:kern w:val="0"/>
          <w:szCs w:val="21"/>
          <w:bdr w:val="none" w:sz="0" w:space="0" w:color="auto" w:frame="1"/>
        </w:rPr>
        <w:t>坡头区人民政府办公室</w:t>
      </w:r>
    </w:p>
    <w:p w:rsidR="00852264" w:rsidRPr="00852264" w:rsidRDefault="00852264" w:rsidP="00852264">
      <w:pPr>
        <w:widowControl/>
        <w:numPr>
          <w:ilvl w:val="0"/>
          <w:numId w:val="1"/>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名称：</w:t>
      </w:r>
      <w:r w:rsidRPr="00852264">
        <w:rPr>
          <w:rFonts w:ascii="微软雅黑" w:eastAsia="微软雅黑" w:hAnsi="微软雅黑" w:cs="宋体" w:hint="eastAsia"/>
          <w:color w:val="000000"/>
          <w:kern w:val="0"/>
          <w:szCs w:val="21"/>
          <w:bdr w:val="none" w:sz="0" w:space="0" w:color="auto" w:frame="1"/>
        </w:rPr>
        <w:t>坡头区人民政府 海东新区管委会印发《关于支持世界500强企...</w:t>
      </w:r>
    </w:p>
    <w:p w:rsidR="00852264" w:rsidRPr="00852264" w:rsidRDefault="00852264" w:rsidP="00852264">
      <w:pPr>
        <w:widowControl/>
        <w:numPr>
          <w:ilvl w:val="0"/>
          <w:numId w:val="1"/>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文号：</w:t>
      </w:r>
    </w:p>
    <w:p w:rsidR="00852264" w:rsidRPr="00852264" w:rsidRDefault="00852264" w:rsidP="00852264">
      <w:pPr>
        <w:widowControl/>
        <w:numPr>
          <w:ilvl w:val="0"/>
          <w:numId w:val="2"/>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分类：</w:t>
      </w:r>
    </w:p>
    <w:p w:rsidR="00852264" w:rsidRPr="00852264" w:rsidRDefault="00852264" w:rsidP="00852264">
      <w:pPr>
        <w:widowControl/>
        <w:numPr>
          <w:ilvl w:val="0"/>
          <w:numId w:val="2"/>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发文日期：</w:t>
      </w:r>
    </w:p>
    <w:p w:rsidR="00852264" w:rsidRPr="00852264" w:rsidRDefault="00852264" w:rsidP="00852264">
      <w:pPr>
        <w:widowControl/>
        <w:numPr>
          <w:ilvl w:val="0"/>
          <w:numId w:val="2"/>
        </w:numPr>
        <w:ind w:left="0"/>
        <w:jc w:val="left"/>
        <w:rPr>
          <w:rFonts w:ascii="微软雅黑" w:eastAsia="微软雅黑" w:hAnsi="微软雅黑" w:cs="宋体" w:hint="eastAsia"/>
          <w:color w:val="545454"/>
          <w:kern w:val="0"/>
          <w:szCs w:val="21"/>
        </w:rPr>
      </w:pPr>
    </w:p>
    <w:p w:rsidR="00852264" w:rsidRPr="00852264" w:rsidRDefault="00852264" w:rsidP="00852264">
      <w:pPr>
        <w:widowControl/>
        <w:numPr>
          <w:ilvl w:val="0"/>
          <w:numId w:val="2"/>
        </w:numPr>
        <w:ind w:left="0"/>
        <w:jc w:val="left"/>
        <w:rPr>
          <w:rFonts w:ascii="微软雅黑" w:eastAsia="微软雅黑" w:hAnsi="微软雅黑" w:cs="宋体" w:hint="eastAsia"/>
          <w:color w:val="545454"/>
          <w:kern w:val="0"/>
          <w:szCs w:val="21"/>
        </w:rPr>
      </w:pPr>
      <w:r w:rsidRPr="00852264">
        <w:rPr>
          <w:rFonts w:ascii="微软雅黑" w:eastAsia="微软雅黑" w:hAnsi="微软雅黑" w:cs="宋体" w:hint="eastAsia"/>
          <w:b/>
          <w:bCs/>
          <w:color w:val="545454"/>
          <w:kern w:val="0"/>
          <w:szCs w:val="21"/>
        </w:rPr>
        <w:t>主题词：</w:t>
      </w:r>
    </w:p>
    <w:p w:rsidR="00852264" w:rsidRPr="00852264" w:rsidRDefault="00852264" w:rsidP="00852264">
      <w:pPr>
        <w:widowControl/>
        <w:spacing w:before="161" w:after="161" w:line="600" w:lineRule="atLeast"/>
        <w:jc w:val="center"/>
        <w:outlineLvl w:val="0"/>
        <w:rPr>
          <w:rFonts w:ascii="微软雅黑" w:eastAsia="微软雅黑" w:hAnsi="微软雅黑" w:cs="宋体" w:hint="eastAsia"/>
          <w:color w:val="006DC0"/>
          <w:kern w:val="36"/>
          <w:sz w:val="45"/>
          <w:szCs w:val="45"/>
        </w:rPr>
      </w:pPr>
      <w:r w:rsidRPr="00852264">
        <w:rPr>
          <w:rFonts w:ascii="微软雅黑" w:eastAsia="微软雅黑" w:hAnsi="微软雅黑" w:cs="宋体" w:hint="eastAsia"/>
          <w:color w:val="006DC0"/>
          <w:kern w:val="36"/>
          <w:sz w:val="45"/>
          <w:szCs w:val="45"/>
        </w:rPr>
        <w:t>坡头区人民政府 海东新区管委会印发《关于支持世界500强企业工业项目落户坡头区（海东新区）的优惠政策（试行）》的通知</w:t>
      </w:r>
    </w:p>
    <w:tbl>
      <w:tblPr>
        <w:tblW w:w="0" w:type="auto"/>
        <w:jc w:val="center"/>
        <w:tblCellMar>
          <w:left w:w="0" w:type="dxa"/>
          <w:right w:w="0" w:type="dxa"/>
        </w:tblCellMar>
        <w:tblLook w:val="04A0" w:firstRow="1" w:lastRow="0" w:firstColumn="1" w:lastColumn="0" w:noHBand="0" w:noVBand="1"/>
      </w:tblPr>
      <w:tblGrid>
        <w:gridCol w:w="6584"/>
        <w:gridCol w:w="1722"/>
      </w:tblGrid>
      <w:tr w:rsidR="00852264" w:rsidRPr="00852264" w:rsidTr="00852264">
        <w:trPr>
          <w:jc w:val="center"/>
        </w:trPr>
        <w:tc>
          <w:tcPr>
            <w:tcW w:w="7877" w:type="dxa"/>
            <w:tcBorders>
              <w:top w:val="nil"/>
              <w:left w:val="nil"/>
              <w:bottom w:val="nil"/>
              <w:right w:val="nil"/>
            </w:tcBorders>
            <w:shd w:val="clear" w:color="auto" w:fill="auto"/>
            <w:tcMar>
              <w:top w:w="0" w:type="dxa"/>
              <w:left w:w="108" w:type="dxa"/>
              <w:bottom w:w="0" w:type="dxa"/>
              <w:right w:w="108" w:type="dxa"/>
            </w:tcMar>
            <w:hideMark/>
          </w:tcPr>
          <w:p w:rsidR="00852264" w:rsidRPr="00852264" w:rsidRDefault="00852264" w:rsidP="00852264">
            <w:pPr>
              <w:widowControl/>
              <w:spacing w:line="800" w:lineRule="atLeast"/>
              <w:rPr>
                <w:rFonts w:ascii="宋体" w:eastAsia="宋体" w:hAnsi="宋体" w:cs="宋体" w:hint="eastAsia"/>
                <w:color w:val="545454"/>
                <w:kern w:val="0"/>
                <w:sz w:val="24"/>
                <w:szCs w:val="24"/>
              </w:rPr>
            </w:pPr>
            <w:r w:rsidRPr="00852264">
              <w:rPr>
                <w:rFonts w:ascii="Calibri" w:eastAsia="方正大标宋简体" w:hAnsi="Calibri" w:cs="Calibri" w:hint="eastAsia"/>
                <w:color w:val="FF0000"/>
                <w:kern w:val="0"/>
                <w:sz w:val="64"/>
                <w:szCs w:val="64"/>
                <w:bdr w:val="none" w:sz="0" w:space="0" w:color="auto" w:frame="1"/>
              </w:rPr>
              <w:t>湛江市坡头区人民政府</w:t>
            </w:r>
          </w:p>
        </w:tc>
        <w:tc>
          <w:tcPr>
            <w:tcW w:w="1900"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852264" w:rsidRPr="00852264" w:rsidRDefault="00852264" w:rsidP="00852264">
            <w:pPr>
              <w:widowControl/>
              <w:spacing w:line="800" w:lineRule="atLeast"/>
              <w:jc w:val="center"/>
              <w:rPr>
                <w:rFonts w:ascii="宋体" w:eastAsia="宋体" w:hAnsi="宋体" w:cs="宋体"/>
                <w:color w:val="545454"/>
                <w:kern w:val="0"/>
                <w:sz w:val="24"/>
                <w:szCs w:val="24"/>
              </w:rPr>
            </w:pPr>
            <w:r w:rsidRPr="00852264">
              <w:rPr>
                <w:rFonts w:ascii="Calibri" w:eastAsia="方正大标宋简体" w:hAnsi="Calibri" w:cs="Calibri" w:hint="eastAsia"/>
                <w:color w:val="FF0000"/>
                <w:spacing w:val="-10"/>
                <w:kern w:val="0"/>
                <w:sz w:val="74"/>
                <w:szCs w:val="74"/>
                <w:bdr w:val="none" w:sz="0" w:space="0" w:color="auto" w:frame="1"/>
              </w:rPr>
              <w:t>文</w:t>
            </w:r>
            <w:r w:rsidRPr="00852264">
              <w:rPr>
                <w:rFonts w:ascii="Calibri" w:eastAsia="方正大标宋简体" w:hAnsi="Calibri" w:cs="Calibri" w:hint="eastAsia"/>
                <w:color w:val="FF0000"/>
                <w:spacing w:val="-10"/>
                <w:kern w:val="0"/>
                <w:sz w:val="74"/>
                <w:szCs w:val="74"/>
                <w:bdr w:val="none" w:sz="0" w:space="0" w:color="auto" w:frame="1"/>
              </w:rPr>
              <w:t xml:space="preserve"> </w:t>
            </w:r>
            <w:r w:rsidRPr="00852264">
              <w:rPr>
                <w:rFonts w:ascii="Calibri" w:eastAsia="方正大标宋简体" w:hAnsi="Calibri" w:cs="Calibri" w:hint="eastAsia"/>
                <w:color w:val="FF0000"/>
                <w:spacing w:val="-10"/>
                <w:kern w:val="0"/>
                <w:sz w:val="74"/>
                <w:szCs w:val="74"/>
                <w:bdr w:val="none" w:sz="0" w:space="0" w:color="auto" w:frame="1"/>
              </w:rPr>
              <w:t>件</w:t>
            </w:r>
          </w:p>
        </w:tc>
      </w:tr>
      <w:tr w:rsidR="00852264" w:rsidRPr="00852264" w:rsidTr="00852264">
        <w:trPr>
          <w:jc w:val="center"/>
        </w:trPr>
        <w:tc>
          <w:tcPr>
            <w:tcW w:w="7877" w:type="dxa"/>
            <w:tcBorders>
              <w:top w:val="nil"/>
              <w:left w:val="nil"/>
              <w:bottom w:val="nil"/>
              <w:right w:val="nil"/>
            </w:tcBorders>
            <w:shd w:val="clear" w:color="auto" w:fill="auto"/>
            <w:tcMar>
              <w:top w:w="0" w:type="dxa"/>
              <w:left w:w="108" w:type="dxa"/>
              <w:bottom w:w="0" w:type="dxa"/>
              <w:right w:w="108" w:type="dxa"/>
            </w:tcMar>
            <w:hideMark/>
          </w:tcPr>
          <w:p w:rsidR="00852264" w:rsidRPr="00852264" w:rsidRDefault="00852264" w:rsidP="00852264">
            <w:pPr>
              <w:widowControl/>
              <w:spacing w:line="800" w:lineRule="atLeast"/>
              <w:rPr>
                <w:rFonts w:ascii="宋体" w:eastAsia="宋体" w:hAnsi="宋体" w:cs="宋体"/>
                <w:color w:val="545454"/>
                <w:kern w:val="0"/>
                <w:sz w:val="24"/>
                <w:szCs w:val="24"/>
              </w:rPr>
            </w:pPr>
            <w:r w:rsidRPr="00852264">
              <w:rPr>
                <w:rFonts w:ascii="Calibri" w:eastAsia="方正大标宋简体" w:hAnsi="Calibri" w:cs="Calibri" w:hint="eastAsia"/>
                <w:color w:val="FF0000"/>
                <w:spacing w:val="-10"/>
                <w:kern w:val="0"/>
                <w:sz w:val="64"/>
                <w:szCs w:val="64"/>
                <w:bdr w:val="none" w:sz="0" w:space="0" w:color="auto" w:frame="1"/>
              </w:rPr>
              <w:t>湛江海东新区管理委员会</w:t>
            </w:r>
          </w:p>
        </w:tc>
        <w:tc>
          <w:tcPr>
            <w:tcW w:w="0" w:type="auto"/>
            <w:vMerge/>
            <w:tcBorders>
              <w:top w:val="nil"/>
              <w:left w:val="nil"/>
              <w:bottom w:val="nil"/>
              <w:right w:val="nil"/>
            </w:tcBorders>
            <w:vAlign w:val="center"/>
            <w:hideMark/>
          </w:tcPr>
          <w:p w:rsidR="00852264" w:rsidRPr="00852264" w:rsidRDefault="00852264" w:rsidP="00852264">
            <w:pPr>
              <w:widowControl/>
              <w:jc w:val="left"/>
              <w:rPr>
                <w:rFonts w:ascii="宋体" w:eastAsia="宋体" w:hAnsi="宋体" w:cs="宋体"/>
                <w:color w:val="545454"/>
                <w:kern w:val="0"/>
                <w:sz w:val="24"/>
                <w:szCs w:val="24"/>
              </w:rPr>
            </w:pPr>
          </w:p>
        </w:tc>
      </w:tr>
    </w:tbl>
    <w:p w:rsidR="00852264" w:rsidRPr="00852264" w:rsidRDefault="00852264" w:rsidP="00852264">
      <w:pPr>
        <w:widowControl/>
        <w:spacing w:line="200" w:lineRule="atLeast"/>
        <w:rPr>
          <w:rFonts w:ascii="宋体" w:eastAsia="宋体" w:hAnsi="宋体" w:cs="宋体"/>
          <w:color w:val="545454"/>
          <w:kern w:val="0"/>
          <w:sz w:val="24"/>
          <w:szCs w:val="24"/>
        </w:rPr>
      </w:pPr>
      <w:r w:rsidRPr="00852264">
        <w:rPr>
          <w:rFonts w:ascii="Calibri" w:eastAsia="方正大标宋简体" w:hAnsi="Calibri" w:cs="Calibri" w:hint="eastAsia"/>
          <w:color w:val="000000"/>
          <w:kern w:val="0"/>
          <w:sz w:val="64"/>
          <w:szCs w:val="64"/>
          <w:bdr w:val="none" w:sz="0" w:space="0" w:color="auto" w:frame="1"/>
        </w:rPr>
        <w:t> </w:t>
      </w:r>
    </w:p>
    <w:p w:rsidR="00852264" w:rsidRPr="00852264" w:rsidRDefault="00852264" w:rsidP="00852264">
      <w:pPr>
        <w:widowControl/>
        <w:spacing w:line="200" w:lineRule="atLeast"/>
        <w:rPr>
          <w:rFonts w:ascii="宋体" w:eastAsia="宋体" w:hAnsi="宋体" w:cs="宋体"/>
          <w:color w:val="545454"/>
          <w:kern w:val="0"/>
          <w:sz w:val="24"/>
          <w:szCs w:val="24"/>
        </w:rPr>
      </w:pPr>
      <w:r w:rsidRPr="00852264">
        <w:rPr>
          <w:rFonts w:ascii="Calibri" w:eastAsia="方正大标宋简体" w:hAnsi="Calibri" w:cs="Calibri" w:hint="eastAsia"/>
          <w:color w:val="000000"/>
          <w:kern w:val="0"/>
          <w:sz w:val="64"/>
          <w:szCs w:val="64"/>
          <w:bdr w:val="none" w:sz="0" w:space="0" w:color="auto" w:frame="1"/>
        </w:rPr>
        <w:lastRenderedPageBreak/>
        <w:t> </w:t>
      </w:r>
    </w:p>
    <w:p w:rsidR="00852264" w:rsidRPr="00852264" w:rsidRDefault="00852264" w:rsidP="00852264">
      <w:pPr>
        <w:widowControl/>
        <w:spacing w:line="200" w:lineRule="atLeast"/>
        <w:rPr>
          <w:rFonts w:ascii="宋体" w:eastAsia="宋体" w:hAnsi="宋体" w:cs="宋体"/>
          <w:color w:val="545454"/>
          <w:kern w:val="0"/>
          <w:sz w:val="24"/>
          <w:szCs w:val="24"/>
        </w:rPr>
      </w:pPr>
      <w:r w:rsidRPr="00852264">
        <w:rPr>
          <w:rFonts w:ascii="Calibri" w:eastAsia="方正大标宋简体" w:hAnsi="Calibri" w:cs="Calibri" w:hint="eastAsia"/>
          <w:color w:val="000000"/>
          <w:kern w:val="0"/>
          <w:sz w:val="64"/>
          <w:szCs w:val="64"/>
          <w:bdr w:val="none" w:sz="0" w:space="0" w:color="auto" w:frame="1"/>
        </w:rPr>
        <w:t> </w:t>
      </w:r>
    </w:p>
    <w:p w:rsidR="00852264" w:rsidRPr="00852264" w:rsidRDefault="00852264" w:rsidP="00852264">
      <w:pPr>
        <w:widowControl/>
        <w:spacing w:line="200" w:lineRule="atLeast"/>
        <w:rPr>
          <w:rFonts w:ascii="宋体" w:eastAsia="宋体" w:hAnsi="宋体" w:cs="宋体"/>
          <w:color w:val="545454"/>
          <w:kern w:val="0"/>
          <w:sz w:val="24"/>
          <w:szCs w:val="24"/>
        </w:rPr>
      </w:pPr>
      <w:r w:rsidRPr="00852264">
        <w:rPr>
          <w:rFonts w:ascii="Calibri" w:eastAsia="方正大标宋简体" w:hAnsi="Calibri" w:cs="Calibri" w:hint="eastAsia"/>
          <w:color w:val="000000"/>
          <w:kern w:val="0"/>
          <w:sz w:val="64"/>
          <w:szCs w:val="64"/>
          <w:bdr w:val="none" w:sz="0" w:space="0" w:color="auto" w:frame="1"/>
        </w:rPr>
        <w:t> </w:t>
      </w:r>
    </w:p>
    <w:p w:rsidR="00852264" w:rsidRPr="00852264" w:rsidRDefault="00852264" w:rsidP="00852264">
      <w:pPr>
        <w:widowControl/>
        <w:spacing w:line="540" w:lineRule="atLeast"/>
        <w:ind w:left="210" w:right="23"/>
        <w:jc w:val="center"/>
        <w:rPr>
          <w:rFonts w:ascii="宋体" w:eastAsia="宋体" w:hAnsi="宋体" w:cs="宋体"/>
          <w:color w:val="545454"/>
          <w:kern w:val="0"/>
          <w:sz w:val="24"/>
          <w:szCs w:val="24"/>
        </w:rPr>
      </w:pPr>
      <w:r w:rsidRPr="00852264">
        <w:rPr>
          <w:rFonts w:ascii="仿宋_GB2312" w:eastAsia="仿宋_GB2312" w:hAnsi="Calibri" w:cs="Calibri" w:hint="eastAsia"/>
          <w:color w:val="000000"/>
          <w:kern w:val="0"/>
          <w:sz w:val="32"/>
          <w:szCs w:val="32"/>
          <w:bdr w:val="none" w:sz="0" w:space="0" w:color="auto" w:frame="1"/>
        </w:rPr>
        <w:t>湛坡府发〔2017〕13号</w:t>
      </w:r>
    </w:p>
    <w:p w:rsidR="00852264" w:rsidRPr="00852264" w:rsidRDefault="00852264" w:rsidP="00852264">
      <w:pPr>
        <w:widowControl/>
        <w:spacing w:line="240" w:lineRule="atLeast"/>
        <w:ind w:left="-179" w:right="-336" w:hanging="2"/>
        <w:jc w:val="left"/>
        <w:rPr>
          <w:rFonts w:ascii="宋体" w:eastAsia="宋体" w:hAnsi="宋体" w:cs="宋体"/>
          <w:color w:val="545454"/>
          <w:kern w:val="0"/>
          <w:sz w:val="24"/>
          <w:szCs w:val="24"/>
        </w:rPr>
      </w:pPr>
      <w:r w:rsidRPr="00852264">
        <w:rPr>
          <w:rFonts w:ascii="Calibri" w:eastAsia="方正小标宋简体" w:hAnsi="Calibri" w:cs="Calibri" w:hint="eastAsia"/>
          <w:color w:val="000000"/>
          <w:kern w:val="0"/>
          <w:sz w:val="36"/>
          <w:szCs w:val="36"/>
          <w:u w:val="single"/>
          <w:bdr w:val="none" w:sz="0" w:space="0" w:color="auto" w:frame="1"/>
        </w:rPr>
        <w:t>                                                                                                               </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jc w:val="center"/>
        <w:rPr>
          <w:rFonts w:ascii="宋体" w:eastAsia="宋体" w:hAnsi="宋体" w:cs="宋体"/>
          <w:color w:val="545454"/>
          <w:kern w:val="0"/>
          <w:sz w:val="24"/>
          <w:szCs w:val="24"/>
        </w:rPr>
      </w:pPr>
      <w:r w:rsidRPr="00852264">
        <w:rPr>
          <w:rFonts w:ascii="宋体" w:eastAsia="宋体" w:hAnsi="宋体" w:cs="宋体" w:hint="eastAsia"/>
          <w:color w:val="000000"/>
          <w:spacing w:val="8"/>
          <w:kern w:val="0"/>
          <w:sz w:val="44"/>
          <w:szCs w:val="44"/>
          <w:bdr w:val="none" w:sz="0" w:space="0" w:color="auto" w:frame="1"/>
        </w:rPr>
        <w:t>坡头区人民政府 海东新区管委会印发《关于</w:t>
      </w:r>
      <w:r w:rsidRPr="00852264">
        <w:rPr>
          <w:rFonts w:ascii="宋体" w:eastAsia="宋体" w:hAnsi="宋体" w:cs="宋体" w:hint="eastAsia"/>
          <w:color w:val="000000"/>
          <w:spacing w:val="10"/>
          <w:kern w:val="0"/>
          <w:sz w:val="44"/>
          <w:szCs w:val="44"/>
          <w:bdr w:val="none" w:sz="0" w:space="0" w:color="auto" w:frame="1"/>
        </w:rPr>
        <w:t>支持世界500强企业工业项目落户坡头区</w:t>
      </w:r>
    </w:p>
    <w:p w:rsidR="00852264" w:rsidRPr="00852264" w:rsidRDefault="00852264" w:rsidP="00852264">
      <w:pPr>
        <w:widowControl/>
        <w:spacing w:line="570" w:lineRule="atLeast"/>
        <w:jc w:val="center"/>
        <w:rPr>
          <w:rFonts w:ascii="宋体" w:eastAsia="宋体" w:hAnsi="宋体" w:cs="宋体"/>
          <w:color w:val="545454"/>
          <w:kern w:val="0"/>
          <w:sz w:val="24"/>
          <w:szCs w:val="24"/>
        </w:rPr>
      </w:pPr>
      <w:r w:rsidRPr="00852264">
        <w:rPr>
          <w:rFonts w:ascii="宋体" w:eastAsia="宋体" w:hAnsi="宋体" w:cs="宋体" w:hint="eastAsia"/>
          <w:color w:val="000000"/>
          <w:spacing w:val="-8"/>
          <w:kern w:val="0"/>
          <w:sz w:val="44"/>
          <w:szCs w:val="44"/>
          <w:bdr w:val="none" w:sz="0" w:space="0" w:color="auto" w:frame="1"/>
        </w:rPr>
        <w:t>（海东新区）的优惠政策（试行）》的通知</w:t>
      </w:r>
    </w:p>
    <w:p w:rsidR="00852264" w:rsidRPr="00852264" w:rsidRDefault="00852264" w:rsidP="00852264">
      <w:pPr>
        <w:widowControl/>
        <w:spacing w:line="570" w:lineRule="atLeast"/>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各镇政府、街道办事处，区直及驻区各有关单位：</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现将《关于支持世界</w:t>
      </w:r>
      <w:r w:rsidRPr="00852264">
        <w:rPr>
          <w:rFonts w:ascii="Calibri" w:eastAsia="仿宋_GB2312" w:hAnsi="Calibri" w:cs="Calibri" w:hint="eastAsia"/>
          <w:color w:val="000000"/>
          <w:kern w:val="0"/>
          <w:sz w:val="32"/>
          <w:szCs w:val="32"/>
          <w:bdr w:val="none" w:sz="0" w:space="0" w:color="auto" w:frame="1"/>
        </w:rPr>
        <w:t>500</w:t>
      </w:r>
      <w:r w:rsidRPr="00852264">
        <w:rPr>
          <w:rFonts w:ascii="Calibri" w:eastAsia="仿宋_GB2312" w:hAnsi="Calibri" w:cs="Calibri" w:hint="eastAsia"/>
          <w:color w:val="000000"/>
          <w:kern w:val="0"/>
          <w:sz w:val="32"/>
          <w:szCs w:val="32"/>
          <w:bdr w:val="none" w:sz="0" w:space="0" w:color="auto" w:frame="1"/>
        </w:rPr>
        <w:t>强企业工业项目落户坡头区（海东新区）的优惠政策（试行）》印发给你们，请认真组织实施。</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ind w:right="1216" w:firstLine="3968"/>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lastRenderedPageBreak/>
        <w:t>湛江市坡头区人民政府</w:t>
      </w:r>
    </w:p>
    <w:p w:rsidR="00852264" w:rsidRPr="00852264" w:rsidRDefault="00852264" w:rsidP="00852264">
      <w:pPr>
        <w:widowControl/>
        <w:spacing w:line="570" w:lineRule="atLeast"/>
        <w:ind w:right="1216" w:firstLine="3968"/>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湛江海东新区管理委员会</w:t>
      </w:r>
    </w:p>
    <w:p w:rsidR="00852264" w:rsidRPr="00852264" w:rsidRDefault="00852264" w:rsidP="00852264">
      <w:pPr>
        <w:widowControl/>
        <w:spacing w:line="570" w:lineRule="atLeast"/>
        <w:ind w:right="1640"/>
        <w:jc w:val="right"/>
        <w:rPr>
          <w:rFonts w:ascii="宋体" w:eastAsia="宋体" w:hAnsi="宋体" w:cs="宋体"/>
          <w:color w:val="545454"/>
          <w:kern w:val="0"/>
          <w:sz w:val="24"/>
          <w:szCs w:val="24"/>
        </w:rPr>
      </w:pPr>
      <w:r w:rsidRPr="00852264">
        <w:rPr>
          <w:rFonts w:ascii="仿宋_GB2312" w:eastAsia="仿宋_GB2312" w:hAnsi="Calibri" w:cs="Calibri" w:hint="eastAsia"/>
          <w:color w:val="000000"/>
          <w:kern w:val="0"/>
          <w:sz w:val="32"/>
          <w:szCs w:val="32"/>
          <w:bdr w:val="none" w:sz="0" w:space="0" w:color="auto" w:frame="1"/>
        </w:rPr>
        <w:t>2017年10月12日</w:t>
      </w:r>
    </w:p>
    <w:p w:rsidR="00852264" w:rsidRPr="00852264" w:rsidRDefault="00852264" w:rsidP="00852264">
      <w:pPr>
        <w:widowControl/>
        <w:spacing w:line="570" w:lineRule="atLeast"/>
        <w:jc w:val="center"/>
        <w:rPr>
          <w:rFonts w:ascii="宋体" w:eastAsia="宋体" w:hAnsi="宋体" w:cs="宋体"/>
          <w:color w:val="545454"/>
          <w:kern w:val="0"/>
          <w:sz w:val="24"/>
          <w:szCs w:val="24"/>
        </w:rPr>
      </w:pPr>
      <w:r w:rsidRPr="00852264">
        <w:rPr>
          <w:rFonts w:ascii="宋体" w:eastAsia="宋体" w:hAnsi="宋体" w:cs="宋体" w:hint="eastAsia"/>
          <w:color w:val="000000"/>
          <w:kern w:val="0"/>
          <w:sz w:val="44"/>
          <w:szCs w:val="44"/>
          <w:bdr w:val="none" w:sz="0" w:space="0" w:color="auto" w:frame="1"/>
        </w:rPr>
        <w:t>关于支持世界500强企业工业项目落户坡头区</w:t>
      </w:r>
    </w:p>
    <w:p w:rsidR="00852264" w:rsidRPr="00852264" w:rsidRDefault="00852264" w:rsidP="00852264">
      <w:pPr>
        <w:widowControl/>
        <w:spacing w:line="570" w:lineRule="atLeast"/>
        <w:jc w:val="center"/>
        <w:rPr>
          <w:rFonts w:ascii="宋体" w:eastAsia="宋体" w:hAnsi="宋体" w:cs="宋体"/>
          <w:color w:val="545454"/>
          <w:kern w:val="0"/>
          <w:sz w:val="24"/>
          <w:szCs w:val="24"/>
        </w:rPr>
      </w:pPr>
      <w:r w:rsidRPr="00852264">
        <w:rPr>
          <w:rFonts w:ascii="宋体" w:eastAsia="宋体" w:hAnsi="宋体" w:cs="宋体" w:hint="eastAsia"/>
          <w:color w:val="000000"/>
          <w:kern w:val="0"/>
          <w:sz w:val="44"/>
          <w:szCs w:val="44"/>
          <w:bdr w:val="none" w:sz="0" w:space="0" w:color="auto" w:frame="1"/>
        </w:rPr>
        <w:t>（海东新区）的优惠政策（试行）</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t> </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一、适用范围</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第一条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shd w:val="clear" w:color="auto" w:fill="FFFFFF"/>
        </w:rPr>
        <w:t>世界500强企业</w:t>
      </w:r>
      <w:r w:rsidRPr="00852264">
        <w:rPr>
          <w:rFonts w:ascii="仿宋_GB2312" w:eastAsia="仿宋_GB2312" w:hAnsi="Calibri" w:cs="Calibri" w:hint="eastAsia"/>
          <w:color w:val="000000"/>
          <w:kern w:val="0"/>
          <w:sz w:val="32"/>
          <w:szCs w:val="32"/>
          <w:bdr w:val="none" w:sz="0" w:space="0" w:color="auto" w:frame="1"/>
        </w:rPr>
        <w:t>凡在坡头区（海东新区）范围内新建工业项目，工商登记、税务注册在坡头区（海东新区）内的，除享受国家、省、市有关鼓励投资的各项优惠政策外，可享受本扶持政策。</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二、财税扶持政策</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第二条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凡在坡头区（海东新区）注册成立法人公司（独资或合资均可）的世界500强企业，投产当年坡头区政府（海东新区管委会）给予一定奖补资金扶持。一次性实缴资本在1亿</w:t>
      </w:r>
      <w:r w:rsidRPr="00852264">
        <w:rPr>
          <w:rFonts w:ascii="仿宋_GB2312" w:eastAsia="仿宋_GB2312" w:hAnsi="Calibri" w:cs="Calibri" w:hint="eastAsia"/>
          <w:color w:val="000000"/>
          <w:spacing w:val="-6"/>
          <w:kern w:val="0"/>
          <w:sz w:val="32"/>
          <w:szCs w:val="32"/>
          <w:bdr w:val="none" w:sz="0" w:space="0" w:color="auto" w:frame="1"/>
        </w:rPr>
        <w:t>元以下的，一次性给予50万元资金扶持。一次性实缴资本在1</w:t>
      </w:r>
      <w:r w:rsidRPr="00852264">
        <w:rPr>
          <w:rFonts w:ascii="仿宋_GB2312" w:eastAsia="仿宋_GB2312" w:hAnsi="Calibri" w:cs="Calibri" w:hint="eastAsia"/>
          <w:color w:val="000000"/>
          <w:kern w:val="0"/>
          <w:sz w:val="32"/>
          <w:szCs w:val="32"/>
          <w:bdr w:val="none" w:sz="0" w:space="0" w:color="auto" w:frame="1"/>
        </w:rPr>
        <w:t>亿元以上的（含1亿元），一次性给予100万元资金扶持。</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lastRenderedPageBreak/>
        <w:t>第三条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区财政在每年度预算中安排扶持世界500强企业工业项目发展专项资金。项目投产年度起5年内，年创税1000万元以上，前3年在专项资金中按当年缴纳税款的地方财政（即区财政）留成部分的50%安排给企业用于企业发展，后2年在专项资金中按当年缴纳税款的地方财政留成部分的30%安排给企业用于企业发展。</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三、土地及标准厂房租赁方面政策优惠</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第四条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对于落户区科技产业园的世界500强企业，可优先供地或优惠出租标准厂房。采取优惠出租标准厂房方式的，租期前3年厂房租金（含物业管理）全免，租期的第4及第5年可享受按双方签订租赁合同的8折优惠。</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四、高层次人才政策优惠</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第五条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入户政策优惠。在坡头区（海东新区）每年的高技能人才入户城镇年度计划指标中，优先为企业员工及其配偶、子女安排办理户籍手续入户坡头区（海东新区）。</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第六条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住房政策优惠。根据湛江市有关文件规定，经湛江市人力资源和社会保障局认定的高层次人才可优先申请入住湛江市人才公寓，并可在住房公积金方面享受简化提取手续、放宽提取时限、放宽贷款额度等政策。</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Calibri" w:eastAsia="仿宋_GB2312" w:hAnsi="Calibri" w:cs="Calibri" w:hint="eastAsia"/>
          <w:color w:val="000000"/>
          <w:kern w:val="0"/>
          <w:sz w:val="32"/>
          <w:szCs w:val="32"/>
          <w:bdr w:val="none" w:sz="0" w:space="0" w:color="auto" w:frame="1"/>
        </w:rPr>
        <w:lastRenderedPageBreak/>
        <w:t>坡头区政府（海东新区管委会）目前正在酝酿出台国家级高新区人才引进优惠政策，该政策出台后，企业可就高享受湛江市或坡头区（海东新区）的优惠政策。</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第七条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子女入学政策优惠。坡头区政府（海东新区管委会）将保障企业员工子女入学问题，每年预留部分义务教育优质资源的招生名额，优先解决项目公司员工的子女入学，享受坡头区（海东新区）户籍学生同等待遇，实行九年免费教育。企业员工的子女就读公办初中、小学、幼儿园的，可在全区教育部门指定的社会公认度比较高的学校选择就读。</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五、提供优质服务</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第八条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坡头区招商服务中心将负责协调政府相关部门，处理该项目的政策咨询、初步选址、项目谈判等工作，代理办理相关手续，为项目从筹建到建成投产提供全程跟踪服务。</w:t>
      </w:r>
    </w:p>
    <w:p w:rsidR="00852264" w:rsidRPr="00852264" w:rsidRDefault="00852264" w:rsidP="00852264">
      <w:pPr>
        <w:widowControl/>
        <w:spacing w:line="570" w:lineRule="atLeast"/>
        <w:ind w:firstLine="640"/>
        <w:jc w:val="left"/>
        <w:rPr>
          <w:rFonts w:ascii="宋体" w:eastAsia="宋体" w:hAnsi="宋体" w:cs="宋体"/>
          <w:color w:val="545454"/>
          <w:kern w:val="0"/>
          <w:sz w:val="24"/>
          <w:szCs w:val="24"/>
        </w:rPr>
      </w:pPr>
      <w:r w:rsidRPr="00852264">
        <w:rPr>
          <w:rFonts w:ascii="黑体" w:eastAsia="黑体" w:hAnsi="黑体" w:cs="宋体" w:hint="eastAsia"/>
          <w:color w:val="000000"/>
          <w:kern w:val="0"/>
          <w:sz w:val="32"/>
          <w:szCs w:val="32"/>
          <w:bdr w:val="none" w:sz="0" w:space="0" w:color="auto" w:frame="1"/>
        </w:rPr>
        <w:t>六、其他</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第九条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本优惠政策自印发之日起施行，暂定5年。</w:t>
      </w:r>
    </w:p>
    <w:p w:rsidR="00852264" w:rsidRPr="00852264" w:rsidRDefault="00852264" w:rsidP="00852264">
      <w:pPr>
        <w:widowControl/>
        <w:spacing w:line="570" w:lineRule="atLeast"/>
        <w:ind w:firstLine="643"/>
        <w:jc w:val="left"/>
        <w:rPr>
          <w:rFonts w:ascii="宋体" w:eastAsia="宋体" w:hAnsi="宋体" w:cs="宋体"/>
          <w:color w:val="545454"/>
          <w:kern w:val="0"/>
          <w:sz w:val="24"/>
          <w:szCs w:val="24"/>
        </w:rPr>
      </w:pPr>
      <w:r w:rsidRPr="00852264">
        <w:rPr>
          <w:rFonts w:ascii="仿宋_GB2312" w:eastAsia="仿宋_GB2312" w:hAnsi="Calibri" w:cs="Calibri" w:hint="eastAsia"/>
          <w:b/>
          <w:bCs/>
          <w:color w:val="000000"/>
          <w:kern w:val="0"/>
          <w:sz w:val="32"/>
          <w:szCs w:val="32"/>
          <w:bdr w:val="none" w:sz="0" w:space="0" w:color="auto" w:frame="1"/>
        </w:rPr>
        <w:t>第十条</w:t>
      </w:r>
      <w:r w:rsidRPr="00852264">
        <w:rPr>
          <w:rFonts w:ascii="仿宋_GB2312" w:eastAsia="仿宋_GB2312" w:hAnsi="Calibri" w:cs="Calibri" w:hint="eastAsia"/>
          <w:b/>
          <w:bCs/>
          <w:color w:val="000000"/>
          <w:kern w:val="0"/>
          <w:sz w:val="32"/>
          <w:szCs w:val="32"/>
          <w:bdr w:val="none" w:sz="0" w:space="0" w:color="auto" w:frame="1"/>
        </w:rPr>
        <w:t> </w:t>
      </w:r>
      <w:r w:rsidRPr="00852264">
        <w:rPr>
          <w:rFonts w:ascii="仿宋_GB2312" w:eastAsia="仿宋_GB2312" w:hAnsi="Calibri" w:cs="Calibri" w:hint="eastAsia"/>
          <w:color w:val="000000"/>
          <w:kern w:val="0"/>
          <w:sz w:val="32"/>
          <w:szCs w:val="32"/>
          <w:bdr w:val="none" w:sz="0" w:space="0" w:color="auto" w:frame="1"/>
        </w:rPr>
        <w:t>本优惠政策由坡头区发展和改革局及坡头区经济和信息化局负责解释。</w:t>
      </w:r>
    </w:p>
    <w:p w:rsidR="00C66202" w:rsidRDefault="00C66202">
      <w:bookmarkStart w:id="0" w:name="_GoBack"/>
      <w:bookmarkEnd w:id="0"/>
    </w:p>
    <w:sectPr w:rsidR="00C66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7F12"/>
    <w:multiLevelType w:val="multilevel"/>
    <w:tmpl w:val="5F3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162F21"/>
    <w:multiLevelType w:val="multilevel"/>
    <w:tmpl w:val="A7E0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83"/>
    <w:rsid w:val="00250A83"/>
    <w:rsid w:val="00852264"/>
    <w:rsid w:val="00C6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23DC3-F596-49C0-9B0C-1D95D347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522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226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5658">
      <w:bodyDiv w:val="1"/>
      <w:marLeft w:val="0"/>
      <w:marRight w:val="0"/>
      <w:marTop w:val="0"/>
      <w:marBottom w:val="0"/>
      <w:divBdr>
        <w:top w:val="none" w:sz="0" w:space="0" w:color="auto"/>
        <w:left w:val="none" w:sz="0" w:space="0" w:color="auto"/>
        <w:bottom w:val="none" w:sz="0" w:space="0" w:color="auto"/>
        <w:right w:val="none" w:sz="0" w:space="0" w:color="auto"/>
      </w:divBdr>
      <w:divsChild>
        <w:div w:id="1911037276">
          <w:marLeft w:val="0"/>
          <w:marRight w:val="0"/>
          <w:marTop w:val="0"/>
          <w:marBottom w:val="0"/>
          <w:divBdr>
            <w:top w:val="none" w:sz="0" w:space="0" w:color="auto"/>
            <w:left w:val="none" w:sz="0" w:space="0" w:color="auto"/>
            <w:bottom w:val="none" w:sz="0" w:space="0" w:color="auto"/>
            <w:right w:val="none" w:sz="0" w:space="0" w:color="auto"/>
          </w:divBdr>
          <w:divsChild>
            <w:div w:id="2056809325">
              <w:marLeft w:val="0"/>
              <w:marRight w:val="0"/>
              <w:marTop w:val="0"/>
              <w:marBottom w:val="0"/>
              <w:divBdr>
                <w:top w:val="none" w:sz="0" w:space="0" w:color="auto"/>
                <w:left w:val="none" w:sz="0" w:space="0" w:color="auto"/>
                <w:bottom w:val="none" w:sz="0" w:space="0" w:color="auto"/>
                <w:right w:val="none" w:sz="0" w:space="0" w:color="auto"/>
              </w:divBdr>
            </w:div>
            <w:div w:id="635721297">
              <w:marLeft w:val="0"/>
              <w:marRight w:val="0"/>
              <w:marTop w:val="0"/>
              <w:marBottom w:val="0"/>
              <w:divBdr>
                <w:top w:val="none" w:sz="0" w:space="0" w:color="auto"/>
                <w:left w:val="none" w:sz="0" w:space="0" w:color="auto"/>
                <w:bottom w:val="none" w:sz="0" w:space="0" w:color="auto"/>
                <w:right w:val="none" w:sz="0" w:space="0" w:color="auto"/>
              </w:divBdr>
            </w:div>
          </w:divsChild>
        </w:div>
        <w:div w:id="31619051">
          <w:marLeft w:val="0"/>
          <w:marRight w:val="0"/>
          <w:marTop w:val="0"/>
          <w:marBottom w:val="0"/>
          <w:divBdr>
            <w:top w:val="none" w:sz="0" w:space="0" w:color="auto"/>
            <w:left w:val="none" w:sz="0" w:space="0" w:color="auto"/>
            <w:bottom w:val="none" w:sz="0" w:space="0" w:color="auto"/>
            <w:right w:val="none" w:sz="0" w:space="0" w:color="auto"/>
          </w:divBdr>
          <w:divsChild>
            <w:div w:id="1214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Words>
  <Characters>1379</Characters>
  <Application>Microsoft Office Word</Application>
  <DocSecurity>0</DocSecurity>
  <Lines>11</Lines>
  <Paragraphs>3</Paragraphs>
  <ScaleCrop>false</ScaleCrop>
  <Company>微软中国</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2018-08-22T04:09:00Z</dcterms:created>
  <dcterms:modified xsi:type="dcterms:W3CDTF">2018-08-22T04:09:00Z</dcterms:modified>
</cp:coreProperties>
</file>