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C1B" w:rsidRPr="00753C1B" w:rsidRDefault="00753C1B" w:rsidP="00753C1B">
      <w:pPr>
        <w:widowControl/>
        <w:spacing w:after="75" w:line="468" w:lineRule="atLeast"/>
        <w:jc w:val="center"/>
        <w:outlineLvl w:val="0"/>
        <w:rPr>
          <w:rFonts w:ascii="微软雅黑" w:eastAsia="微软雅黑" w:hAnsi="微软雅黑" w:cs="宋体"/>
          <w:b/>
          <w:bCs/>
          <w:color w:val="333333"/>
          <w:kern w:val="36"/>
          <w:sz w:val="36"/>
          <w:szCs w:val="36"/>
        </w:rPr>
      </w:pPr>
      <w:r w:rsidRPr="00753C1B">
        <w:rPr>
          <w:rFonts w:ascii="微软雅黑" w:eastAsia="微软雅黑" w:hAnsi="微软雅黑" w:cs="宋体" w:hint="eastAsia"/>
          <w:b/>
          <w:bCs/>
          <w:color w:val="333333"/>
          <w:kern w:val="36"/>
          <w:sz w:val="36"/>
          <w:szCs w:val="36"/>
        </w:rPr>
        <w:t>瑞丽工业园优惠政策</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瑞丽市招商引资扶持政策 （试行）</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摘 要</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为进一步规范瑞丽市招商引资各项扶持政策，促进项目建设，加快产业发展，实现瑞丽招商引资工作新突破，特制定以下扶持政策。</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b/>
          <w:bCs/>
          <w:color w:val="555555"/>
          <w:kern w:val="0"/>
          <w:szCs w:val="21"/>
        </w:rPr>
        <w:t>一、土地政策</w:t>
      </w:r>
    </w:p>
    <w:p w:rsidR="00753C1B" w:rsidRPr="00753C1B" w:rsidRDefault="00753C1B" w:rsidP="00753C1B">
      <w:pPr>
        <w:widowControl/>
        <w:shd w:val="clear" w:color="auto" w:fill="FFFFFF"/>
        <w:spacing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1．工业企业投资强度达到每亩</w:t>
      </w:r>
      <w:r w:rsidRPr="00753C1B">
        <w:rPr>
          <w:rFonts w:ascii="微软雅黑" w:eastAsia="微软雅黑" w:hAnsi="微软雅黑" w:cs="Arial" w:hint="eastAsia"/>
          <w:b/>
          <w:bCs/>
          <w:color w:val="555555"/>
          <w:kern w:val="0"/>
          <w:szCs w:val="21"/>
        </w:rPr>
        <w:t>180万元</w:t>
      </w:r>
      <w:r w:rsidRPr="00753C1B">
        <w:rPr>
          <w:rFonts w:ascii="微软雅黑" w:eastAsia="微软雅黑" w:hAnsi="微软雅黑" w:cs="Arial" w:hint="eastAsia"/>
          <w:color w:val="555555"/>
          <w:kern w:val="0"/>
          <w:szCs w:val="21"/>
        </w:rPr>
        <w:t>以上且投资额度达到</w:t>
      </w:r>
      <w:r w:rsidRPr="00753C1B">
        <w:rPr>
          <w:rFonts w:ascii="微软雅黑" w:eastAsia="微软雅黑" w:hAnsi="微软雅黑" w:cs="Arial" w:hint="eastAsia"/>
          <w:b/>
          <w:bCs/>
          <w:color w:val="555555"/>
          <w:kern w:val="0"/>
          <w:szCs w:val="21"/>
        </w:rPr>
        <w:t>1000万元以上</w:t>
      </w:r>
      <w:r w:rsidRPr="00753C1B">
        <w:rPr>
          <w:rFonts w:ascii="微软雅黑" w:eastAsia="微软雅黑" w:hAnsi="微软雅黑" w:cs="Arial" w:hint="eastAsia"/>
          <w:color w:val="555555"/>
          <w:kern w:val="0"/>
          <w:szCs w:val="21"/>
        </w:rPr>
        <w:t>的，市政府按照标定地价供地，并根据投资额度给予企业标准厂房建设资金补助，具体标准如下：</w:t>
      </w:r>
    </w:p>
    <w:tbl>
      <w:tblPr>
        <w:tblW w:w="14505" w:type="dxa"/>
        <w:tblCellMar>
          <w:top w:w="15" w:type="dxa"/>
          <w:left w:w="15" w:type="dxa"/>
          <w:bottom w:w="15" w:type="dxa"/>
          <w:right w:w="15" w:type="dxa"/>
        </w:tblCellMar>
        <w:tblLook w:val="04A0" w:firstRow="1" w:lastRow="0" w:firstColumn="1" w:lastColumn="0" w:noHBand="0" w:noVBand="1"/>
      </w:tblPr>
      <w:tblGrid>
        <w:gridCol w:w="4092"/>
        <w:gridCol w:w="10413"/>
      </w:tblGrid>
      <w:tr w:rsidR="00753C1B" w:rsidRPr="00753C1B" w:rsidTr="00753C1B">
        <w:tc>
          <w:tcPr>
            <w:tcW w:w="1780"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753C1B" w:rsidRPr="00753C1B" w:rsidRDefault="00753C1B" w:rsidP="00753C1B">
            <w:pPr>
              <w:widowControl/>
              <w:spacing w:after="300" w:line="270" w:lineRule="atLeast"/>
              <w:jc w:val="left"/>
              <w:rPr>
                <w:rFonts w:ascii="宋体" w:eastAsia="宋体" w:hAnsi="宋体" w:cs="宋体" w:hint="eastAsia"/>
                <w:kern w:val="0"/>
                <w:sz w:val="24"/>
                <w:szCs w:val="24"/>
              </w:rPr>
            </w:pPr>
            <w:r w:rsidRPr="00753C1B">
              <w:rPr>
                <w:rFonts w:ascii="宋体" w:eastAsia="宋体" w:hAnsi="宋体" w:cs="宋体"/>
                <w:kern w:val="0"/>
                <w:sz w:val="24"/>
                <w:szCs w:val="24"/>
              </w:rPr>
              <w:t>投资额度</w:t>
            </w:r>
          </w:p>
          <w:p w:rsidR="00753C1B" w:rsidRPr="00753C1B" w:rsidRDefault="00753C1B" w:rsidP="00753C1B">
            <w:pPr>
              <w:widowControl/>
              <w:spacing w:after="225" w:line="378" w:lineRule="atLeast"/>
              <w:jc w:val="left"/>
              <w:rPr>
                <w:rFonts w:ascii="微软雅黑" w:eastAsia="微软雅黑" w:hAnsi="微软雅黑" w:cs="宋体"/>
                <w:color w:val="555555"/>
                <w:kern w:val="0"/>
                <w:szCs w:val="21"/>
              </w:rPr>
            </w:pPr>
            <w:r w:rsidRPr="00753C1B">
              <w:rPr>
                <w:rFonts w:ascii="微软雅黑" w:eastAsia="微软雅黑" w:hAnsi="微软雅黑" w:cs="宋体" w:hint="eastAsia"/>
                <w:color w:val="555555"/>
                <w:kern w:val="0"/>
                <w:szCs w:val="21"/>
              </w:rPr>
              <w:t>（不含土地出让金）</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753C1B" w:rsidRPr="00753C1B" w:rsidRDefault="00753C1B" w:rsidP="00753C1B">
            <w:pPr>
              <w:widowControl/>
              <w:spacing w:line="270" w:lineRule="atLeast"/>
              <w:jc w:val="left"/>
              <w:rPr>
                <w:rFonts w:ascii="宋体" w:eastAsia="宋体" w:hAnsi="宋体" w:cs="宋体" w:hint="eastAsia"/>
                <w:kern w:val="0"/>
                <w:sz w:val="24"/>
                <w:szCs w:val="24"/>
              </w:rPr>
            </w:pPr>
            <w:r w:rsidRPr="00753C1B">
              <w:rPr>
                <w:rFonts w:ascii="宋体" w:eastAsia="宋体" w:hAnsi="宋体" w:cs="宋体"/>
                <w:kern w:val="0"/>
                <w:sz w:val="24"/>
                <w:szCs w:val="24"/>
              </w:rPr>
              <w:t xml:space="preserve">奖 </w:t>
            </w:r>
            <w:proofErr w:type="gramStart"/>
            <w:r w:rsidRPr="00753C1B">
              <w:rPr>
                <w:rFonts w:ascii="宋体" w:eastAsia="宋体" w:hAnsi="宋体" w:cs="宋体"/>
                <w:kern w:val="0"/>
                <w:sz w:val="24"/>
                <w:szCs w:val="24"/>
              </w:rPr>
              <w:t>励</w:t>
            </w:r>
            <w:proofErr w:type="gramEnd"/>
            <w:r w:rsidRPr="00753C1B">
              <w:rPr>
                <w:rFonts w:ascii="宋体" w:eastAsia="宋体" w:hAnsi="宋体" w:cs="宋体"/>
                <w:kern w:val="0"/>
                <w:sz w:val="24"/>
                <w:szCs w:val="24"/>
              </w:rPr>
              <w:t xml:space="preserve"> 标 准</w:t>
            </w:r>
          </w:p>
        </w:tc>
      </w:tr>
      <w:tr w:rsidR="00753C1B" w:rsidRPr="00753C1B" w:rsidTr="00753C1B">
        <w:tc>
          <w:tcPr>
            <w:tcW w:w="1780"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753C1B" w:rsidRPr="00753C1B" w:rsidRDefault="00753C1B" w:rsidP="00753C1B">
            <w:pPr>
              <w:widowControl/>
              <w:spacing w:line="270" w:lineRule="atLeast"/>
              <w:jc w:val="left"/>
              <w:rPr>
                <w:rFonts w:ascii="宋体" w:eastAsia="宋体" w:hAnsi="宋体" w:cs="宋体"/>
                <w:kern w:val="0"/>
                <w:sz w:val="24"/>
                <w:szCs w:val="24"/>
              </w:rPr>
            </w:pPr>
            <w:r w:rsidRPr="00753C1B">
              <w:rPr>
                <w:rFonts w:ascii="宋体" w:eastAsia="宋体" w:hAnsi="宋体" w:cs="宋体"/>
                <w:kern w:val="0"/>
                <w:sz w:val="24"/>
                <w:szCs w:val="24"/>
              </w:rPr>
              <w:t>1000—5000万元</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753C1B" w:rsidRPr="00753C1B" w:rsidRDefault="00753C1B" w:rsidP="00753C1B">
            <w:pPr>
              <w:widowControl/>
              <w:spacing w:line="270" w:lineRule="atLeast"/>
              <w:jc w:val="left"/>
              <w:rPr>
                <w:rFonts w:ascii="宋体" w:eastAsia="宋体" w:hAnsi="宋体" w:cs="宋体"/>
                <w:kern w:val="0"/>
                <w:sz w:val="24"/>
                <w:szCs w:val="24"/>
              </w:rPr>
            </w:pPr>
            <w:r w:rsidRPr="00753C1B">
              <w:rPr>
                <w:rFonts w:ascii="宋体" w:eastAsia="宋体" w:hAnsi="宋体" w:cs="宋体"/>
                <w:kern w:val="0"/>
                <w:sz w:val="24"/>
                <w:szCs w:val="24"/>
              </w:rPr>
              <w:t>按土地标定地价供地</w:t>
            </w:r>
          </w:p>
        </w:tc>
      </w:tr>
      <w:tr w:rsidR="00753C1B" w:rsidRPr="00753C1B" w:rsidTr="00753C1B">
        <w:tc>
          <w:tcPr>
            <w:tcW w:w="1780"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753C1B" w:rsidRPr="00753C1B" w:rsidRDefault="00753C1B" w:rsidP="00753C1B">
            <w:pPr>
              <w:widowControl/>
              <w:spacing w:line="270" w:lineRule="atLeast"/>
              <w:jc w:val="left"/>
              <w:rPr>
                <w:rFonts w:ascii="宋体" w:eastAsia="宋体" w:hAnsi="宋体" w:cs="宋体"/>
                <w:kern w:val="0"/>
                <w:sz w:val="24"/>
                <w:szCs w:val="24"/>
              </w:rPr>
            </w:pPr>
            <w:r w:rsidRPr="00753C1B">
              <w:rPr>
                <w:rFonts w:ascii="宋体" w:eastAsia="宋体" w:hAnsi="宋体" w:cs="宋体"/>
                <w:kern w:val="0"/>
                <w:sz w:val="24"/>
                <w:szCs w:val="24"/>
              </w:rPr>
              <w:t>5000万元—10000万元</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753C1B" w:rsidRPr="00753C1B" w:rsidRDefault="00753C1B" w:rsidP="00753C1B">
            <w:pPr>
              <w:widowControl/>
              <w:spacing w:line="270" w:lineRule="atLeast"/>
              <w:jc w:val="left"/>
              <w:rPr>
                <w:rFonts w:ascii="宋体" w:eastAsia="宋体" w:hAnsi="宋体" w:cs="宋体"/>
                <w:kern w:val="0"/>
                <w:sz w:val="24"/>
                <w:szCs w:val="24"/>
              </w:rPr>
            </w:pPr>
            <w:r w:rsidRPr="00753C1B">
              <w:rPr>
                <w:rFonts w:ascii="宋体" w:eastAsia="宋体" w:hAnsi="宋体" w:cs="宋体"/>
                <w:kern w:val="0"/>
                <w:sz w:val="24"/>
                <w:szCs w:val="24"/>
              </w:rPr>
              <w:t>每平方米标准厂房建设补助100元，补助不超过250平方米/亩</w:t>
            </w:r>
          </w:p>
        </w:tc>
      </w:tr>
      <w:tr w:rsidR="00753C1B" w:rsidRPr="00753C1B" w:rsidTr="00753C1B">
        <w:tc>
          <w:tcPr>
            <w:tcW w:w="1780"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753C1B" w:rsidRPr="00753C1B" w:rsidRDefault="00753C1B" w:rsidP="00753C1B">
            <w:pPr>
              <w:widowControl/>
              <w:spacing w:line="270" w:lineRule="atLeast"/>
              <w:jc w:val="left"/>
              <w:rPr>
                <w:rFonts w:ascii="宋体" w:eastAsia="宋体" w:hAnsi="宋体" w:cs="宋体"/>
                <w:kern w:val="0"/>
                <w:sz w:val="24"/>
                <w:szCs w:val="24"/>
              </w:rPr>
            </w:pPr>
            <w:r w:rsidRPr="00753C1B">
              <w:rPr>
                <w:rFonts w:ascii="宋体" w:eastAsia="宋体" w:hAnsi="宋体" w:cs="宋体"/>
                <w:kern w:val="0"/>
                <w:sz w:val="24"/>
                <w:szCs w:val="24"/>
              </w:rPr>
              <w:t>1—1.5亿元</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753C1B" w:rsidRPr="00753C1B" w:rsidRDefault="00753C1B" w:rsidP="00753C1B">
            <w:pPr>
              <w:widowControl/>
              <w:spacing w:line="270" w:lineRule="atLeast"/>
              <w:jc w:val="left"/>
              <w:rPr>
                <w:rFonts w:ascii="宋体" w:eastAsia="宋体" w:hAnsi="宋体" w:cs="宋体"/>
                <w:kern w:val="0"/>
                <w:sz w:val="24"/>
                <w:szCs w:val="24"/>
              </w:rPr>
            </w:pPr>
            <w:r w:rsidRPr="00753C1B">
              <w:rPr>
                <w:rFonts w:ascii="宋体" w:eastAsia="宋体" w:hAnsi="宋体" w:cs="宋体"/>
                <w:kern w:val="0"/>
                <w:sz w:val="24"/>
                <w:szCs w:val="24"/>
              </w:rPr>
              <w:t>每平方米标准厂房建设补助140元，补助不超过250平方米/亩</w:t>
            </w:r>
          </w:p>
        </w:tc>
      </w:tr>
      <w:tr w:rsidR="00753C1B" w:rsidRPr="00753C1B" w:rsidTr="00753C1B">
        <w:tc>
          <w:tcPr>
            <w:tcW w:w="1780"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753C1B" w:rsidRPr="00753C1B" w:rsidRDefault="00753C1B" w:rsidP="00753C1B">
            <w:pPr>
              <w:widowControl/>
              <w:spacing w:line="270" w:lineRule="atLeast"/>
              <w:jc w:val="left"/>
              <w:rPr>
                <w:rFonts w:ascii="宋体" w:eastAsia="宋体" w:hAnsi="宋体" w:cs="宋体"/>
                <w:kern w:val="0"/>
                <w:sz w:val="24"/>
                <w:szCs w:val="24"/>
              </w:rPr>
            </w:pPr>
            <w:r w:rsidRPr="00753C1B">
              <w:rPr>
                <w:rFonts w:ascii="宋体" w:eastAsia="宋体" w:hAnsi="宋体" w:cs="宋体"/>
                <w:kern w:val="0"/>
                <w:sz w:val="24"/>
                <w:szCs w:val="24"/>
              </w:rPr>
              <w:t>1.5—2亿元</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753C1B" w:rsidRPr="00753C1B" w:rsidRDefault="00753C1B" w:rsidP="00753C1B">
            <w:pPr>
              <w:widowControl/>
              <w:spacing w:line="270" w:lineRule="atLeast"/>
              <w:jc w:val="left"/>
              <w:rPr>
                <w:rFonts w:ascii="宋体" w:eastAsia="宋体" w:hAnsi="宋体" w:cs="宋体"/>
                <w:kern w:val="0"/>
                <w:sz w:val="24"/>
                <w:szCs w:val="24"/>
              </w:rPr>
            </w:pPr>
            <w:r w:rsidRPr="00753C1B">
              <w:rPr>
                <w:rFonts w:ascii="宋体" w:eastAsia="宋体" w:hAnsi="宋体" w:cs="宋体"/>
                <w:kern w:val="0"/>
                <w:sz w:val="24"/>
                <w:szCs w:val="24"/>
              </w:rPr>
              <w:t>每平方米标准厂房建设补助200元，补助不超过250平方米/亩</w:t>
            </w:r>
          </w:p>
        </w:tc>
      </w:tr>
      <w:tr w:rsidR="00753C1B" w:rsidRPr="00753C1B" w:rsidTr="00753C1B">
        <w:tc>
          <w:tcPr>
            <w:tcW w:w="1780"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753C1B" w:rsidRPr="00753C1B" w:rsidRDefault="00753C1B" w:rsidP="00753C1B">
            <w:pPr>
              <w:widowControl/>
              <w:spacing w:line="270" w:lineRule="atLeast"/>
              <w:jc w:val="left"/>
              <w:rPr>
                <w:rFonts w:ascii="宋体" w:eastAsia="宋体" w:hAnsi="宋体" w:cs="宋体"/>
                <w:kern w:val="0"/>
                <w:sz w:val="24"/>
                <w:szCs w:val="24"/>
              </w:rPr>
            </w:pPr>
            <w:r w:rsidRPr="00753C1B">
              <w:rPr>
                <w:rFonts w:ascii="宋体" w:eastAsia="宋体" w:hAnsi="宋体" w:cs="宋体"/>
                <w:kern w:val="0"/>
                <w:sz w:val="24"/>
                <w:szCs w:val="24"/>
              </w:rPr>
              <w:t>2—2.5亿元</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753C1B" w:rsidRPr="00753C1B" w:rsidRDefault="00753C1B" w:rsidP="00753C1B">
            <w:pPr>
              <w:widowControl/>
              <w:spacing w:line="270" w:lineRule="atLeast"/>
              <w:jc w:val="left"/>
              <w:rPr>
                <w:rFonts w:ascii="宋体" w:eastAsia="宋体" w:hAnsi="宋体" w:cs="宋体"/>
                <w:kern w:val="0"/>
                <w:sz w:val="24"/>
                <w:szCs w:val="24"/>
              </w:rPr>
            </w:pPr>
            <w:r w:rsidRPr="00753C1B">
              <w:rPr>
                <w:rFonts w:ascii="宋体" w:eastAsia="宋体" w:hAnsi="宋体" w:cs="宋体"/>
                <w:kern w:val="0"/>
                <w:sz w:val="24"/>
                <w:szCs w:val="24"/>
              </w:rPr>
              <w:t>每平方米标准厂房建设补助260元，补助不超过250平方米/亩</w:t>
            </w:r>
          </w:p>
        </w:tc>
      </w:tr>
      <w:tr w:rsidR="00753C1B" w:rsidRPr="00753C1B" w:rsidTr="00753C1B">
        <w:tc>
          <w:tcPr>
            <w:tcW w:w="1780"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753C1B" w:rsidRPr="00753C1B" w:rsidRDefault="00753C1B" w:rsidP="00753C1B">
            <w:pPr>
              <w:widowControl/>
              <w:spacing w:line="270" w:lineRule="atLeast"/>
              <w:jc w:val="left"/>
              <w:rPr>
                <w:rFonts w:ascii="宋体" w:eastAsia="宋体" w:hAnsi="宋体" w:cs="宋体"/>
                <w:kern w:val="0"/>
                <w:sz w:val="24"/>
                <w:szCs w:val="24"/>
              </w:rPr>
            </w:pPr>
            <w:r w:rsidRPr="00753C1B">
              <w:rPr>
                <w:rFonts w:ascii="宋体" w:eastAsia="宋体" w:hAnsi="宋体" w:cs="宋体"/>
                <w:kern w:val="0"/>
                <w:sz w:val="24"/>
                <w:szCs w:val="24"/>
              </w:rPr>
              <w:t>2.5—3亿元</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753C1B" w:rsidRPr="00753C1B" w:rsidRDefault="00753C1B" w:rsidP="00753C1B">
            <w:pPr>
              <w:widowControl/>
              <w:spacing w:line="270" w:lineRule="atLeast"/>
              <w:jc w:val="left"/>
              <w:rPr>
                <w:rFonts w:ascii="宋体" w:eastAsia="宋体" w:hAnsi="宋体" w:cs="宋体"/>
                <w:kern w:val="0"/>
                <w:sz w:val="24"/>
                <w:szCs w:val="24"/>
              </w:rPr>
            </w:pPr>
            <w:r w:rsidRPr="00753C1B">
              <w:rPr>
                <w:rFonts w:ascii="宋体" w:eastAsia="宋体" w:hAnsi="宋体" w:cs="宋体"/>
                <w:kern w:val="0"/>
                <w:sz w:val="24"/>
                <w:szCs w:val="24"/>
              </w:rPr>
              <w:t>每平方米标准厂房建设补助300元，补助不超过250平方米/亩</w:t>
            </w:r>
          </w:p>
        </w:tc>
      </w:tr>
      <w:tr w:rsidR="00753C1B" w:rsidRPr="00753C1B" w:rsidTr="00753C1B">
        <w:tc>
          <w:tcPr>
            <w:tcW w:w="1780"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753C1B" w:rsidRPr="00753C1B" w:rsidRDefault="00753C1B" w:rsidP="00753C1B">
            <w:pPr>
              <w:widowControl/>
              <w:spacing w:line="270" w:lineRule="atLeast"/>
              <w:jc w:val="left"/>
              <w:rPr>
                <w:rFonts w:ascii="宋体" w:eastAsia="宋体" w:hAnsi="宋体" w:cs="宋体"/>
                <w:kern w:val="0"/>
                <w:sz w:val="24"/>
                <w:szCs w:val="24"/>
              </w:rPr>
            </w:pPr>
            <w:r w:rsidRPr="00753C1B">
              <w:rPr>
                <w:rFonts w:ascii="宋体" w:eastAsia="宋体" w:hAnsi="宋体" w:cs="宋体"/>
                <w:kern w:val="0"/>
                <w:sz w:val="24"/>
                <w:szCs w:val="24"/>
              </w:rPr>
              <w:t>3亿元以上</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753C1B" w:rsidRPr="00753C1B" w:rsidRDefault="00753C1B" w:rsidP="00753C1B">
            <w:pPr>
              <w:widowControl/>
              <w:spacing w:line="270" w:lineRule="atLeast"/>
              <w:jc w:val="left"/>
              <w:rPr>
                <w:rFonts w:ascii="宋体" w:eastAsia="宋体" w:hAnsi="宋体" w:cs="宋体"/>
                <w:kern w:val="0"/>
                <w:sz w:val="24"/>
                <w:szCs w:val="24"/>
              </w:rPr>
            </w:pPr>
            <w:r w:rsidRPr="00753C1B">
              <w:rPr>
                <w:rFonts w:ascii="宋体" w:eastAsia="宋体" w:hAnsi="宋体" w:cs="宋体"/>
                <w:kern w:val="0"/>
                <w:sz w:val="24"/>
                <w:szCs w:val="24"/>
              </w:rPr>
              <w:t>“一事一议”</w:t>
            </w:r>
          </w:p>
        </w:tc>
      </w:tr>
    </w:tbl>
    <w:p w:rsidR="00753C1B" w:rsidRPr="00753C1B" w:rsidRDefault="00753C1B" w:rsidP="00753C1B">
      <w:pPr>
        <w:widowControl/>
        <w:shd w:val="clear" w:color="auto" w:fill="FFFFFF"/>
        <w:spacing w:after="225" w:line="378" w:lineRule="atLeast"/>
        <w:jc w:val="left"/>
        <w:rPr>
          <w:rFonts w:ascii="微软雅黑" w:eastAsia="微软雅黑" w:hAnsi="微软雅黑" w:cs="Arial"/>
          <w:color w:val="555555"/>
          <w:kern w:val="0"/>
          <w:szCs w:val="21"/>
        </w:rPr>
      </w:pPr>
      <w:r w:rsidRPr="00753C1B">
        <w:rPr>
          <w:rFonts w:ascii="微软雅黑" w:eastAsia="微软雅黑" w:hAnsi="微软雅黑" w:cs="Arial" w:hint="eastAsia"/>
          <w:color w:val="555555"/>
          <w:kern w:val="0"/>
          <w:szCs w:val="21"/>
        </w:rPr>
        <w:t>工业用地挂牌起始价不低于15万/亩，商业用地挂牌起始价不低于30万/亩。</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2．投资企业从事种植、林业、畜牧业、渔业生产用地，可以采取租用集体土地的方式，涉及土地承包经营权流转的，企业可依法与农村集体经济组织和承包农户签订土地承包经</w:t>
      </w:r>
      <w:r w:rsidRPr="00753C1B">
        <w:rPr>
          <w:rFonts w:ascii="微软雅黑" w:eastAsia="微软雅黑" w:hAnsi="微软雅黑" w:cs="Arial" w:hint="eastAsia"/>
          <w:color w:val="555555"/>
          <w:kern w:val="0"/>
          <w:szCs w:val="21"/>
        </w:rPr>
        <w:lastRenderedPageBreak/>
        <w:t>营权流转合同。农村集体建设用地，在符合建设规划的前提下，可由农村集体经济组织以集体建设用地使用权入股、合作经营等方式提供土地。</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3．利用集体土地兴办旅游项目，只要不改变农用地用途性质，集体土地所有者可依法以农用地承包经营权租赁或作价出资（入股）方式与投资者合作经营。对规模较大的旅游项目用地，采取“一事一议”的方式解决。</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4．投资能源、交通、水利、文化、教育、城市基础设施等非营利性社会公益事业建设项目，符合《国家土地划拨目录》的，可以行政划拨方式供地。</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5．园区内项目固定资产一次性投资额度低于1000万元的项目，原则上租赁入驻园区的标准厂房，不再提供项目建设用地，租用园区标准厂房的租金上给予优惠，第一年免收租金，自第二年起根据标准厂房面积按每月每平方米6—12元征收租金，企业也可根据发展需要购买标准厂房所有权。</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b/>
          <w:bCs/>
          <w:color w:val="555555"/>
          <w:kern w:val="0"/>
          <w:szCs w:val="21"/>
        </w:rPr>
        <w:t>二、财税政策</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6．符合瑞丽市重点产业和领域的投资项目，在商业银行和农村信用社单笔贷款100万元以上用于固定资产投资的，均可获得市财政的贷款贴息补助。贴息标准为：贷款年利率的3个百分点。贴息开始时间与银行计息日同步，贴息期最长不超过2年，每个项目只能享受</w:t>
      </w:r>
      <w:proofErr w:type="gramStart"/>
      <w:r w:rsidRPr="00753C1B">
        <w:rPr>
          <w:rFonts w:ascii="微软雅黑" w:eastAsia="微软雅黑" w:hAnsi="微软雅黑" w:cs="Arial" w:hint="eastAsia"/>
          <w:color w:val="555555"/>
          <w:kern w:val="0"/>
          <w:szCs w:val="21"/>
        </w:rPr>
        <w:t>一次贷</w:t>
      </w:r>
      <w:proofErr w:type="gramEnd"/>
      <w:r w:rsidRPr="00753C1B">
        <w:rPr>
          <w:rFonts w:ascii="微软雅黑" w:eastAsia="微软雅黑" w:hAnsi="微软雅黑" w:cs="Arial" w:hint="eastAsia"/>
          <w:color w:val="555555"/>
          <w:kern w:val="0"/>
          <w:szCs w:val="21"/>
        </w:rPr>
        <w:t>款贴息，已获得上级财政贴息支持的不再重复补助。</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7．落户瑞丽的招商引资鼓励性项目，在协议期内建成投产并在投产后两年内达到投资协议约定销售收入的70%，且年销售额达1000万元以上（含1000万元）给予10万元的激励金，每增加销售额1000万元，增加</w:t>
      </w:r>
      <w:proofErr w:type="gramStart"/>
      <w:r w:rsidRPr="00753C1B">
        <w:rPr>
          <w:rFonts w:ascii="微软雅黑" w:eastAsia="微软雅黑" w:hAnsi="微软雅黑" w:cs="Arial" w:hint="eastAsia"/>
          <w:color w:val="555555"/>
          <w:kern w:val="0"/>
          <w:szCs w:val="21"/>
        </w:rPr>
        <w:t>激励金</w:t>
      </w:r>
      <w:proofErr w:type="gramEnd"/>
      <w:r w:rsidRPr="00753C1B">
        <w:rPr>
          <w:rFonts w:ascii="微软雅黑" w:eastAsia="微软雅黑" w:hAnsi="微软雅黑" w:cs="Arial" w:hint="eastAsia"/>
          <w:color w:val="555555"/>
          <w:kern w:val="0"/>
          <w:szCs w:val="21"/>
        </w:rPr>
        <w:t>10万元，每个企业最高</w:t>
      </w:r>
      <w:proofErr w:type="gramStart"/>
      <w:r w:rsidRPr="00753C1B">
        <w:rPr>
          <w:rFonts w:ascii="微软雅黑" w:eastAsia="微软雅黑" w:hAnsi="微软雅黑" w:cs="Arial" w:hint="eastAsia"/>
          <w:color w:val="555555"/>
          <w:kern w:val="0"/>
          <w:szCs w:val="21"/>
        </w:rPr>
        <w:t>激励金</w:t>
      </w:r>
      <w:proofErr w:type="gramEnd"/>
      <w:r w:rsidRPr="00753C1B">
        <w:rPr>
          <w:rFonts w:ascii="微软雅黑" w:eastAsia="微软雅黑" w:hAnsi="微软雅黑" w:cs="Arial" w:hint="eastAsia"/>
          <w:color w:val="555555"/>
          <w:kern w:val="0"/>
          <w:szCs w:val="21"/>
        </w:rPr>
        <w:t>为50万元且只能享受一次。</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lastRenderedPageBreak/>
        <w:t>8．执行云南省政府关于加快推进瑞丽重点开发开放试验区建设的“五免五减半”税收优惠政策，对2013年1月1日后入驻瑞丽市的新办企业，除国家禁止和限制的产业外，应缴纳企业所得税地方分享部分（40%）实行“五免五减半”优惠，即自取</w:t>
      </w:r>
      <w:proofErr w:type="gramStart"/>
      <w:r w:rsidRPr="00753C1B">
        <w:rPr>
          <w:rFonts w:ascii="微软雅黑" w:eastAsia="微软雅黑" w:hAnsi="微软雅黑" w:cs="Arial" w:hint="eastAsia"/>
          <w:color w:val="555555"/>
          <w:kern w:val="0"/>
          <w:szCs w:val="21"/>
        </w:rPr>
        <w:t>得生产</w:t>
      </w:r>
      <w:proofErr w:type="gramEnd"/>
      <w:r w:rsidRPr="00753C1B">
        <w:rPr>
          <w:rFonts w:ascii="微软雅黑" w:eastAsia="微软雅黑" w:hAnsi="微软雅黑" w:cs="Arial" w:hint="eastAsia"/>
          <w:color w:val="555555"/>
          <w:kern w:val="0"/>
          <w:szCs w:val="21"/>
        </w:rPr>
        <w:t>经营第一笔收入年度起，前五年免征、后五年减半征收企业所得税地方分享部分并同时享受国家西部大开发税收优惠政策。</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9．在瑞丽市注册缴纳企业所得税达500万元以上的企业，其高管人员、核心技术人员按照《个人所得税法》及其实施细则等税收法律法规和政策规定，在瑞丽市实际年缴纳个人所得税本级财政分享部分，全额奖励给纳税人。</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其它企业人才开发及高层次人才引进，参照《瑞丽市引进高层次人才实施办法》、《瑞丽市跨越发展企业人才开发实施办法》执行。</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10．鼓励总部经济型企业在瑞丽市注册并设立财务核算机构，市政府根据企业对本级财政的贡献，采用“一事一议”方式给予税收贡献奖励。</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b/>
          <w:bCs/>
          <w:color w:val="555555"/>
          <w:kern w:val="0"/>
          <w:szCs w:val="21"/>
        </w:rPr>
        <w:t>  三、其它政策 </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12．科研创新奖。鼓励院士、专家到瑞丽建立院士（专家）工作站。除上级支持奖励资金外，对成功申报“院士工作站”、“专家基层工作站”、“大师工作室”的企业，一次性分别奖励企业30万元、20万元、15万元；对成功申报州级“院士（博士）专家工作站”、“创新团队”的企业，一次性分别奖励企业5万元、3万元。</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13．人才开发奖。除上级奖励资金外，一次性分别对被评为“院士后备人才”、“云岭学者”的企业奖励8万元、个人4万元，对被评为“云岭产业技术领军人才”的企业奖励4万元、个人2万元。</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lastRenderedPageBreak/>
        <w:t>14．品牌创建奖。企业获得市级知名商标、知名品牌、云南省名牌产品、著名商标和国家级名牌产品，中国驰名商标的，市级的每项奖励1万元，省级的每项奖励5万元，国家级每项奖励10万元。</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15．对通过国家级认定的中小企业技术中心，给予50万元资金补助；对通过省级认定的中小企业技术中心，给予20万元资金补助。对通过国家高新技术企业认定、创新型试点企业评价认定、国家重点新产品认定、省自主创新产品认定的中小企业，分别给予10万元资金补助。</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16．招商引资中介奖。对引进在瑞丽市纳税且固定资产实际投资3000万元以上的招商引资项目（不包括：房地产开发项目、垫资建设建筑工程项目、配套商住用地指标的项目以及按照法律、政策通过公开招投标方式进行招商的其他项目、BT、BOT项目、矿产资源采选及大型发电项目），按照项目当年完成固定资产投资额的5‰进行奖励。引进市外无偿资金（不包括政策性国家拨款、银行贷款、专项补助资金）或捐赠物（救灾捐赠除外）超过100万元以上的，按实际价值的1%给予奖励。奖励对象可以是企业或中介机构，不含公职人员和自然人，瑞丽市公职人员参照《瑞丽市2016年招商引资工作实绩考核办法》执行。</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b/>
          <w:bCs/>
          <w:color w:val="555555"/>
          <w:kern w:val="0"/>
          <w:szCs w:val="21"/>
        </w:rPr>
        <w:t>四、瑞丽市鼓励投资的重点产业和领域</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（一）重点产业：汽车、摩托车制造、装备制造、生物医药及食品、旅游产业、现代农业、环保产业、现代仓储物流业、高新技术产业、电子信息产业、金融业、珠宝、红木传统产业等。</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lastRenderedPageBreak/>
        <w:t>（二）重点领域：市政道路、交通、水电、通信、环保、教育、医疗卫生、养老、文化体育等。</w:t>
      </w:r>
    </w:p>
    <w:p w:rsidR="00753C1B" w:rsidRPr="00753C1B" w:rsidRDefault="00753C1B" w:rsidP="00753C1B">
      <w:pPr>
        <w:widowControl/>
        <w:shd w:val="clear" w:color="auto" w:fill="FFFFFF"/>
        <w:spacing w:after="225" w:line="378" w:lineRule="atLeast"/>
        <w:jc w:val="left"/>
        <w:rPr>
          <w:rFonts w:ascii="微软雅黑" w:eastAsia="微软雅黑" w:hAnsi="微软雅黑" w:cs="Arial" w:hint="eastAsia"/>
          <w:color w:val="555555"/>
          <w:kern w:val="0"/>
          <w:szCs w:val="21"/>
        </w:rPr>
      </w:pPr>
      <w:r w:rsidRPr="00753C1B">
        <w:rPr>
          <w:rFonts w:ascii="微软雅黑" w:eastAsia="微软雅黑" w:hAnsi="微软雅黑" w:cs="Arial" w:hint="eastAsia"/>
          <w:color w:val="555555"/>
          <w:kern w:val="0"/>
          <w:szCs w:val="21"/>
        </w:rPr>
        <w:t>（三）总部经济、内贸商业流通、对外贸易、科技研发、技术咨询、法律咨询、各类中介服务机构和分支机构等。</w:t>
      </w:r>
    </w:p>
    <w:p w:rsidR="00D0331F" w:rsidRPr="00753C1B" w:rsidRDefault="00753C1B" w:rsidP="00753C1B">
      <w:pPr>
        <w:widowControl/>
        <w:shd w:val="clear" w:color="auto" w:fill="FFFFFF"/>
        <w:spacing w:line="378" w:lineRule="atLeast"/>
        <w:jc w:val="left"/>
        <w:rPr>
          <w:rFonts w:ascii="微软雅黑" w:eastAsia="微软雅黑" w:hAnsi="微软雅黑" w:cs="Arial"/>
          <w:color w:val="555555"/>
          <w:kern w:val="0"/>
          <w:szCs w:val="21"/>
        </w:rPr>
      </w:pPr>
      <w:r w:rsidRPr="00753C1B">
        <w:rPr>
          <w:rFonts w:ascii="微软雅黑" w:eastAsia="微软雅黑" w:hAnsi="微软雅黑" w:cs="Arial" w:hint="eastAsia"/>
          <w:color w:val="555555"/>
          <w:kern w:val="0"/>
          <w:szCs w:val="21"/>
        </w:rPr>
        <w:t>本政策如有与国家相关法律法规相悖的以国家法律法规为准，由瑞丽市人民政府负责解释，实施办法由各相关职能部门按要求制定。</w:t>
      </w:r>
      <w:bookmarkStart w:id="0" w:name="_GoBack"/>
      <w:bookmarkEnd w:id="0"/>
    </w:p>
    <w:sectPr w:rsidR="00D0331F" w:rsidRPr="00753C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4F1"/>
    <w:rsid w:val="007104F1"/>
    <w:rsid w:val="00753C1B"/>
    <w:rsid w:val="00D03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30344-F6E1-4F15-B72B-FFB0DD8C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53C1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53C1B"/>
    <w:rPr>
      <w:rFonts w:ascii="宋体" w:eastAsia="宋体" w:hAnsi="宋体" w:cs="宋体"/>
      <w:b/>
      <w:bCs/>
      <w:kern w:val="36"/>
      <w:sz w:val="48"/>
      <w:szCs w:val="48"/>
    </w:rPr>
  </w:style>
  <w:style w:type="paragraph" w:styleId="a3">
    <w:name w:val="Normal (Web)"/>
    <w:basedOn w:val="a"/>
    <w:uiPriority w:val="99"/>
    <w:semiHidden/>
    <w:unhideWhenUsed/>
    <w:rsid w:val="00753C1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3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048763">
      <w:bodyDiv w:val="1"/>
      <w:marLeft w:val="0"/>
      <w:marRight w:val="0"/>
      <w:marTop w:val="0"/>
      <w:marBottom w:val="0"/>
      <w:divBdr>
        <w:top w:val="none" w:sz="0" w:space="0" w:color="auto"/>
        <w:left w:val="none" w:sz="0" w:space="0" w:color="auto"/>
        <w:bottom w:val="none" w:sz="0" w:space="0" w:color="auto"/>
        <w:right w:val="none" w:sz="0" w:space="0" w:color="auto"/>
      </w:divBdr>
      <w:divsChild>
        <w:div w:id="1147935310">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2018-05-28T04:16:00Z</dcterms:created>
  <dcterms:modified xsi:type="dcterms:W3CDTF">2018-05-28T04:17:00Z</dcterms:modified>
</cp:coreProperties>
</file>