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96A" w:rsidRPr="0068196A" w:rsidRDefault="0068196A" w:rsidP="0068196A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 渝文备 〔2017〕162号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rPr>
          <w:rFonts w:ascii="Calibri" w:eastAsia="宋体" w:hAnsi="Calibri" w:cs="Calibri" w:hint="eastAsia"/>
          <w:color w:val="000000"/>
          <w:kern w:val="0"/>
          <w:szCs w:val="21"/>
        </w:rPr>
      </w:pPr>
      <w:r w:rsidRPr="0068196A">
        <w:rPr>
          <w:rFonts w:ascii="Calibri" w:eastAsia="黑体" w:hAnsi="Calibri" w:cs="Calibri"/>
          <w:color w:val="000000"/>
          <w:kern w:val="0"/>
          <w:sz w:val="42"/>
          <w:szCs w:val="42"/>
        </w:rPr>
        <w:t> </w:t>
      </w:r>
      <w:bookmarkStart w:id="0" w:name="_GoBack"/>
      <w:bookmarkEnd w:id="0"/>
    </w:p>
    <w:p w:rsidR="007C547D" w:rsidRPr="0068196A" w:rsidRDefault="0068196A" w:rsidP="007C547D">
      <w:pPr>
        <w:widowControl/>
        <w:shd w:val="clear" w:color="auto" w:fill="FFFFFF"/>
        <w:spacing w:line="594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Calibri" w:eastAsia="黑体" w:hAnsi="Calibri" w:cs="Calibri"/>
          <w:color w:val="000000"/>
          <w:kern w:val="0"/>
          <w:sz w:val="42"/>
          <w:szCs w:val="42"/>
        </w:rPr>
        <w:t> </w:t>
      </w:r>
      <w:r w:rsidR="007C547D" w:rsidRPr="0068196A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关于印发</w:t>
      </w:r>
      <w:r w:rsidR="007C547D" w:rsidRPr="0068196A">
        <w:rPr>
          <w:rFonts w:ascii="黑体" w:eastAsia="黑体" w:hAnsi="黑体" w:cs="Calibri" w:hint="eastAsia"/>
          <w:color w:val="000000"/>
          <w:kern w:val="0"/>
          <w:sz w:val="42"/>
          <w:szCs w:val="42"/>
        </w:rPr>
        <w:t>渝中区关于扶持楼宇经济和总部经济加快发展的办法的通知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rPr>
          <w:rFonts w:ascii="Calibri" w:eastAsia="宋体" w:hAnsi="Calibri" w:cs="Calibri"/>
          <w:color w:val="000000"/>
          <w:kern w:val="0"/>
          <w:szCs w:val="21"/>
        </w:rPr>
      </w:pP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黑体" w:eastAsia="黑体" w:hAnsi="黑体" w:cs="Calibri" w:hint="eastAsia"/>
          <w:color w:val="000000"/>
          <w:kern w:val="0"/>
          <w:sz w:val="42"/>
          <w:szCs w:val="42"/>
        </w:rPr>
        <w:t>重庆市渝中区人民政府</w:t>
      </w:r>
    </w:p>
    <w:p w:rsidR="0068196A" w:rsidRPr="0068196A" w:rsidRDefault="0068196A" w:rsidP="0068196A">
      <w:pPr>
        <w:widowControl/>
        <w:shd w:val="clear" w:color="auto" w:fill="FFFFFF"/>
        <w:spacing w:line="56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spacing w:val="4"/>
          <w:kern w:val="0"/>
          <w:sz w:val="24"/>
          <w:szCs w:val="24"/>
        </w:rPr>
        <w:t>渝中府发〔2016〕71号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区政府各部门、各管委会、各街道办事处，各有关单位：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   经区政府研究决定，现将《渝中区关于扶持楼宇经济和总部经济加快发展的办法》印发给你们，请认真贯彻落实。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                         重庆市渝中区人民政府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                          2016年11月21日</w:t>
      </w:r>
    </w:p>
    <w:p w:rsidR="0068196A" w:rsidRPr="0068196A" w:rsidRDefault="0068196A" w:rsidP="0068196A">
      <w:pPr>
        <w:widowControl/>
        <w:shd w:val="clear" w:color="auto" w:fill="FFFFFF"/>
        <w:spacing w:line="600" w:lineRule="atLeast"/>
        <w:ind w:firstLine="6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Calibri" w:eastAsia="黑体" w:hAnsi="Calibri" w:cs="Calibri"/>
          <w:color w:val="000000"/>
          <w:kern w:val="0"/>
          <w:sz w:val="42"/>
          <w:szCs w:val="42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渝中区关于扶持楼宇经济和总部经济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加快发展的办法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ind w:left="275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lastRenderedPageBreak/>
        <w:t>    为贯彻落实《关于进一步加快楼宇经济和总部经济发展的意见》（渝中委发〔2016〕16号），引导重点楼宇改善软硬件环境，吸引“总、大、新、高”企业入驻，支持总部及重点企业做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强做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优做大，提高经济贡献度，特制定本办法。</w:t>
      </w:r>
    </w:p>
    <w:p w:rsidR="0068196A" w:rsidRPr="0068196A" w:rsidRDefault="0068196A" w:rsidP="0068196A">
      <w:pPr>
        <w:widowControl/>
        <w:shd w:val="clear" w:color="auto" w:fill="FFFFFF"/>
        <w:spacing w:before="100" w:beforeAutospacing="1" w:after="100" w:afterAutospacing="1" w:line="594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第一条</w:t>
      </w: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支持存量楼宇改造更新。建成并正常使用5年以上的楼宇，实施公共部位和共用设施设备（包括电梯、空调、车库、智慧化等）改造更新，可按工程投资（不含房屋购置价款、工程建设其他费等，下同）的20%给予补助，税收“亿元楼宇”可补助30%，单栋楼宇补助总额不超过1000万元。对牵头改造产权分散楼宇的单位，可按工程投资的1～3%、总额不超过50万元给予工作经费补助。</w:t>
      </w:r>
    </w:p>
    <w:p w:rsidR="0068196A" w:rsidRPr="0068196A" w:rsidRDefault="0068196A" w:rsidP="0068196A">
      <w:pPr>
        <w:widowControl/>
        <w:shd w:val="clear" w:color="auto" w:fill="FFFFFF"/>
        <w:spacing w:before="100" w:beforeAutospacing="1" w:after="100" w:afterAutospacing="1" w:line="594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第二条</w:t>
      </w: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支持低效楼宇转型发展</w:t>
      </w:r>
      <w:r w:rsidRPr="0068196A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。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鼓励市场主体投资更新改造老旧厂房、闲置低效楼宇和建设传统风貌区、山城老街区，转型发展特色产业园、新型楼宇工业、室内停车库、人才公寓等，且统一经营管理的，可按工程投资的20%、总额不超过500万元给予补助。</w:t>
      </w:r>
    </w:p>
    <w:p w:rsidR="0068196A" w:rsidRPr="0068196A" w:rsidRDefault="0068196A" w:rsidP="0068196A">
      <w:pPr>
        <w:widowControl/>
        <w:shd w:val="clear" w:color="auto" w:fill="FFFFFF"/>
        <w:spacing w:before="100" w:beforeAutospacing="1" w:after="100" w:afterAutospacing="1" w:line="594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第三条</w:t>
      </w: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鼓励新建楼宇加快招商</w:t>
      </w:r>
      <w:r w:rsidRPr="0068196A">
        <w:rPr>
          <w:rFonts w:ascii="仿宋" w:eastAsia="仿宋" w:hAnsi="仿宋" w:cs="宋体" w:hint="eastAsia"/>
          <w:color w:val="000000"/>
          <w:kern w:val="0"/>
          <w:szCs w:val="21"/>
        </w:rPr>
        <w:t>。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对持有新建楼宇产权（经营权）60%以上的业主（经营）单位，支持引进“总、大、新、高”企业和战略性新兴服务业，自楼宇建成投用之日起3年内，可按其入驻企业（不含区内搬迁的企业和执行“</w:t>
      </w:r>
      <w:proofErr w:type="gramStart"/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企</w:t>
      </w:r>
      <w:proofErr w:type="gramStart"/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策”的企业）当年对区级税收贡献的10%给予奖励。</w:t>
      </w:r>
    </w:p>
    <w:p w:rsidR="0068196A" w:rsidRPr="0068196A" w:rsidRDefault="0068196A" w:rsidP="0068196A">
      <w:pPr>
        <w:widowControl/>
        <w:shd w:val="clear" w:color="auto" w:fill="FFFFFF"/>
        <w:spacing w:before="100" w:beforeAutospacing="1" w:after="100" w:afterAutospacing="1" w:line="594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第四条</w:t>
      </w:r>
      <w:r w:rsidRPr="0068196A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鼓励提升物管服务水平。对首次聘请“五大行”全管服务达3年的楼宇，奖励业主100万元。按照《重庆市商务楼宇物业管理服务标准》和相关文件要求实施物管服务，评为甲级等次的楼宇，一次性奖励物业服务企业10万元；评为全市、全国物业管理服务优秀示范楼宇的，分别一次性奖励物业服务企业20万元、50万元。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br/>
        <w:t>   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t>第五条 支持楼宇完善配套服务。 对市场主体投资建设员工餐厅、会议中心、商务中心、技术中心等楼宇专业化的公共服务平台，可按工程投资的20%、总额不超过200万元给予一次性补助；自平台投用之日起3年内，可参照本楼宇同品质楼面租价的20%给予运营经费补助。</w:t>
      </w:r>
      <w:r w:rsidRPr="0068196A">
        <w:rPr>
          <w:rFonts w:ascii="宋体" w:eastAsia="宋体" w:hAnsi="宋体" w:cs="宋体" w:hint="eastAsia"/>
          <w:color w:val="000000"/>
          <w:kern w:val="0"/>
          <w:szCs w:val="21"/>
        </w:rPr>
        <w:br/>
        <w:t>    第六条 优先支持总部及重点企业享受西部大开发等政策。符合国家西部大开发政策的，减按15%的税率征收企业所得税。对总部企业高管、财务负责人和重点企业法定代表人、财务负责人，纳入区人才建设专项、优先服务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ind w:firstLine="640"/>
        <w:rPr>
          <w:rFonts w:ascii="Calibri" w:eastAsia="宋体" w:hAnsi="Calibri" w:cs="Calibri" w:hint="eastAsia"/>
          <w:color w:val="000000"/>
          <w:kern w:val="0"/>
          <w:szCs w:val="21"/>
        </w:rPr>
      </w:pPr>
      <w:r w:rsidRPr="0068196A">
        <w:rPr>
          <w:rFonts w:ascii="Calibri" w:eastAsia="宋体" w:hAnsi="Calibri" w:cs="Calibri"/>
          <w:color w:val="000000"/>
          <w:kern w:val="0"/>
          <w:szCs w:val="21"/>
        </w:rPr>
        <w:t>第七条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 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支持总部及重点企业购置办公用房</w:t>
      </w:r>
      <w:r w:rsidRPr="0068196A">
        <w:rPr>
          <w:rFonts w:ascii="宋体" w:eastAsia="宋体" w:hAnsi="宋体" w:cs="Calibri" w:hint="eastAsia"/>
          <w:color w:val="000000"/>
          <w:kern w:val="0"/>
          <w:sz w:val="32"/>
          <w:szCs w:val="32"/>
        </w:rPr>
        <w:t>。</w:t>
      </w: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总部及重点企业一次性购买或置换新建楼宇建筑面积2000平方米以上的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自用办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公房，可按不超过购房总价款的10%给予补助。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Calibri" w:eastAsia="宋体" w:hAnsi="Calibri" w:cs="Calibri"/>
          <w:color w:val="000000"/>
          <w:kern w:val="0"/>
          <w:szCs w:val="21"/>
        </w:rPr>
        <w:t>第八条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 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鼓励总部及重点企业做</w:t>
      </w:r>
      <w:proofErr w:type="gramStart"/>
      <w:r w:rsidRPr="0068196A">
        <w:rPr>
          <w:rFonts w:ascii="Calibri" w:eastAsia="宋体" w:hAnsi="Calibri" w:cs="Calibri"/>
          <w:color w:val="000000"/>
          <w:kern w:val="0"/>
          <w:szCs w:val="21"/>
        </w:rPr>
        <w:t>强做</w:t>
      </w:r>
      <w:proofErr w:type="gramEnd"/>
      <w:r w:rsidRPr="0068196A">
        <w:rPr>
          <w:rFonts w:ascii="Calibri" w:eastAsia="宋体" w:hAnsi="Calibri" w:cs="Calibri"/>
          <w:color w:val="000000"/>
          <w:kern w:val="0"/>
          <w:szCs w:val="21"/>
        </w:rPr>
        <w:t>优做大。</w:t>
      </w: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对年营业收入（产值）增长10%以上的总部及重点企业，给予相关人员一定奖励（批发零售餐饮企业执行渝中府发〔2016〕65号文件）。对区级税收贡献大的企业，每年另行给予表彰奖励。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Calibri" w:eastAsia="宋体" w:hAnsi="Calibri" w:cs="Calibri"/>
          <w:color w:val="000000"/>
          <w:kern w:val="0"/>
          <w:szCs w:val="21"/>
        </w:rPr>
        <w:t>第九条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 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鼓励创建星级楼宇。</w:t>
      </w: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综合考虑楼宇的硬件配置、软件服务和区级税收贡献等因素，每年评选认定一批星级楼宇，授予荣誉称号并对五星级楼宇、四星级楼宇、三星级楼宇分别给予50万元、40万元、20万元的奖励。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ind w:firstLine="640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Calibri" w:eastAsia="宋体" w:hAnsi="Calibri" w:cs="Calibri"/>
          <w:color w:val="000000"/>
          <w:kern w:val="0"/>
          <w:szCs w:val="21"/>
        </w:rPr>
        <w:t>第十条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 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特殊事项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“</w:t>
      </w:r>
      <w:proofErr w:type="gramStart"/>
      <w:r w:rsidRPr="0068196A">
        <w:rPr>
          <w:rFonts w:ascii="Calibri" w:eastAsia="宋体" w:hAnsi="Calibri" w:cs="Calibri"/>
          <w:color w:val="000000"/>
          <w:kern w:val="0"/>
          <w:szCs w:val="21"/>
        </w:rPr>
        <w:t>一</w:t>
      </w:r>
      <w:proofErr w:type="gramEnd"/>
      <w:r w:rsidRPr="0068196A">
        <w:rPr>
          <w:rFonts w:ascii="Calibri" w:eastAsia="宋体" w:hAnsi="Calibri" w:cs="Calibri"/>
          <w:color w:val="000000"/>
          <w:kern w:val="0"/>
          <w:szCs w:val="21"/>
        </w:rPr>
        <w:t>企</w:t>
      </w:r>
      <w:proofErr w:type="gramStart"/>
      <w:r w:rsidRPr="0068196A">
        <w:rPr>
          <w:rFonts w:ascii="Calibri" w:eastAsia="宋体" w:hAnsi="Calibri" w:cs="Calibri"/>
          <w:color w:val="000000"/>
          <w:kern w:val="0"/>
          <w:szCs w:val="21"/>
        </w:rPr>
        <w:t>一</w:t>
      </w:r>
      <w:proofErr w:type="gramEnd"/>
      <w:r w:rsidRPr="0068196A">
        <w:rPr>
          <w:rFonts w:ascii="Calibri" w:eastAsia="宋体" w:hAnsi="Calibri" w:cs="Calibri"/>
          <w:color w:val="000000"/>
          <w:kern w:val="0"/>
          <w:szCs w:val="21"/>
        </w:rPr>
        <w:t>策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”</w:t>
      </w:r>
      <w:r w:rsidRPr="0068196A">
        <w:rPr>
          <w:rFonts w:ascii="Calibri" w:eastAsia="宋体" w:hAnsi="Calibri" w:cs="Calibri"/>
          <w:color w:val="000000"/>
          <w:kern w:val="0"/>
          <w:szCs w:val="21"/>
        </w:rPr>
        <w:t>。</w:t>
      </w: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对发展带动性强、影响力大、产出效益高的招商项目，可“一事一议”，实行“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一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企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一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策”给予扶持。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 xml:space="preserve">   </w:t>
      </w: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以上办法适用于重点楼宇、总部及重点企业。重点楼宇指办公面积1万平方米以上或年区级税收贡献1000万元以上的商业商务楼宇（园区）。总部企业指管理的全资或控股分支机构3个以上，统一开票、汇总纳税的重点企业。重点企业指工商注册、纳税登记、统计报表均在本区，原则上年收入（产值）应超过5000万元（建筑、房地产开发5亿元，零售2亿元，批发10亿元）或年区级税收贡献应超过100万元的企业。</w:t>
      </w:r>
    </w:p>
    <w:p w:rsidR="0068196A" w:rsidRPr="0068196A" w:rsidRDefault="0068196A" w:rsidP="0068196A">
      <w:pPr>
        <w:widowControl/>
        <w:shd w:val="clear" w:color="auto" w:fill="FFFFFF"/>
        <w:spacing w:line="594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   本办法实行申报认定制。企业应按要求提交申报材料及至少5年内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不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外迁的承诺书，有关部门审核认定后兑现。获区级财政补助、奖励的总额，原则上不超过该企业当年的区级税收贡献。同一事项有多项政策扶持的，应选</w:t>
      </w:r>
      <w:proofErr w:type="gramStart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择执行</w:t>
      </w:r>
      <w:proofErr w:type="gramEnd"/>
      <w:r w:rsidRPr="0068196A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一项。渝中府办〔2015〕160号文件及其补充文件停止执行。</w:t>
      </w:r>
    </w:p>
    <w:p w:rsidR="00E36DAC" w:rsidRDefault="00E36DAC"/>
    <w:sectPr w:rsidR="00E36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A"/>
    <w:rsid w:val="0068196A"/>
    <w:rsid w:val="007C547D"/>
    <w:rsid w:val="00E3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50933-CAAB-4901-9317-DEC7E5FC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196A"/>
  </w:style>
  <w:style w:type="paragraph" w:customStyle="1" w:styleId="1">
    <w:name w:val="1"/>
    <w:basedOn w:val="a"/>
    <w:rsid w:val="006819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2018-05-02T02:33:00Z</dcterms:created>
  <dcterms:modified xsi:type="dcterms:W3CDTF">2018-05-02T02:34:00Z</dcterms:modified>
</cp:coreProperties>
</file>