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537DA" w14:textId="77777777" w:rsidR="000022D8" w:rsidRPr="000022D8" w:rsidRDefault="000022D8" w:rsidP="000022D8">
      <w:pPr>
        <w:widowControl/>
        <w:shd w:val="clear" w:color="auto" w:fill="FFFFFF"/>
        <w:spacing w:after="150" w:line="750" w:lineRule="atLeast"/>
        <w:jc w:val="center"/>
        <w:outlineLvl w:val="3"/>
        <w:rPr>
          <w:rFonts w:ascii="微软雅黑" w:eastAsia="微软雅黑" w:hAnsi="微软雅黑" w:cs="Times New Roman"/>
          <w:color w:val="D71104"/>
          <w:kern w:val="0"/>
          <w:sz w:val="36"/>
          <w:szCs w:val="36"/>
        </w:rPr>
      </w:pPr>
      <w:bookmarkStart w:id="0" w:name="_GoBack"/>
      <w:r w:rsidRPr="000022D8">
        <w:rPr>
          <w:rFonts w:ascii="微软雅黑" w:eastAsia="微软雅黑" w:hAnsi="微软雅黑" w:cs="Times New Roman" w:hint="eastAsia"/>
          <w:color w:val="D71104"/>
          <w:kern w:val="0"/>
          <w:sz w:val="36"/>
          <w:szCs w:val="36"/>
        </w:rPr>
        <w:t>关于印发三元区促进电子商务发展实施意见的通知</w:t>
      </w:r>
    </w:p>
    <w:bookmarkEnd w:id="0"/>
    <w:p w14:paraId="276C6EBA" w14:textId="77777777" w:rsidR="000022D8" w:rsidRPr="000022D8" w:rsidRDefault="000022D8" w:rsidP="000022D8">
      <w:pPr>
        <w:widowControl/>
        <w:shd w:val="clear" w:color="auto" w:fill="FFFFFF"/>
        <w:spacing w:line="480" w:lineRule="atLeast"/>
        <w:rPr>
          <w:rFonts w:ascii="宋体" w:eastAsia="宋体" w:hAnsi="宋体" w:cs="Times New Roman"/>
          <w:color w:val="333333"/>
          <w:kern w:val="0"/>
        </w:rPr>
      </w:pPr>
      <w:r w:rsidRPr="000022D8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各</w:t>
      </w:r>
      <w:r w:rsidRPr="000022D8">
        <w:rPr>
          <w:rFonts w:ascii="SimSun" w:eastAsia="SimSun" w:hAnsi="SimSun" w:cs="SimSun" w:hint="eastAsia"/>
          <w:color w:val="333333"/>
          <w:kern w:val="0"/>
          <w:sz w:val="32"/>
          <w:szCs w:val="32"/>
        </w:rPr>
        <w:t>乡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（</w:t>
      </w:r>
      <w:r w:rsidRPr="000022D8">
        <w:rPr>
          <w:rFonts w:ascii="SimSun" w:eastAsia="SimSun" w:hAnsi="SimSun" w:cs="SimSun" w:hint="eastAsia"/>
          <w:color w:val="333333"/>
          <w:kern w:val="0"/>
          <w:sz w:val="32"/>
          <w:szCs w:val="32"/>
        </w:rPr>
        <w:t>镇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）</w:t>
      </w:r>
      <w:r w:rsidRPr="000022D8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人民政府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、</w:t>
      </w:r>
      <w:r w:rsidRPr="000022D8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街道</w:t>
      </w:r>
      <w:r w:rsidRPr="000022D8">
        <w:rPr>
          <w:rFonts w:ascii="SimSun" w:eastAsia="SimSun" w:hAnsi="SimSun" w:cs="SimSun" w:hint="eastAsia"/>
          <w:color w:val="333333"/>
          <w:kern w:val="0"/>
          <w:sz w:val="32"/>
          <w:szCs w:val="32"/>
        </w:rPr>
        <w:t>办</w:t>
      </w:r>
      <w:r w:rsidRPr="000022D8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事</w:t>
      </w:r>
      <w:r w:rsidRPr="000022D8">
        <w:rPr>
          <w:rFonts w:ascii="SimSun" w:eastAsia="SimSun" w:hAnsi="SimSun" w:cs="SimSun" w:hint="eastAsia"/>
          <w:color w:val="333333"/>
          <w:kern w:val="0"/>
          <w:sz w:val="32"/>
          <w:szCs w:val="32"/>
        </w:rPr>
        <w:t>处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区直有关</w:t>
      </w:r>
      <w:r w:rsidRPr="000022D8">
        <w:rPr>
          <w:rFonts w:ascii="SimSun" w:eastAsia="SimSun" w:hAnsi="SimSun" w:cs="SimSun" w:hint="eastAsia"/>
          <w:color w:val="333333"/>
          <w:kern w:val="0"/>
          <w:sz w:val="32"/>
          <w:szCs w:val="32"/>
        </w:rPr>
        <w:t>单</w:t>
      </w:r>
      <w:r w:rsidRPr="000022D8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位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：</w:t>
      </w:r>
    </w:p>
    <w:p w14:paraId="05E0A8D2" w14:textId="77777777" w:rsidR="000022D8" w:rsidRPr="000022D8" w:rsidRDefault="000022D8" w:rsidP="000022D8">
      <w:pPr>
        <w:widowControl/>
        <w:shd w:val="clear" w:color="auto" w:fill="FFFFFF"/>
        <w:spacing w:line="480" w:lineRule="atLeast"/>
        <w:ind w:firstLine="640"/>
        <w:rPr>
          <w:rFonts w:ascii="宋体" w:eastAsia="宋体" w:hAnsi="宋体" w:cs="Times New Roman" w:hint="eastAsia"/>
          <w:color w:val="333333"/>
          <w:kern w:val="0"/>
        </w:rPr>
      </w:pP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《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三元区促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进电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子商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务发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展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实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施意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见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》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已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经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区政府研究同意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现印发你们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请认真贯彻执行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。</w:t>
      </w:r>
    </w:p>
    <w:p w14:paraId="16B92C33" w14:textId="77777777" w:rsidR="000022D8" w:rsidRPr="000022D8" w:rsidRDefault="000022D8" w:rsidP="000022D8">
      <w:pPr>
        <w:widowControl/>
        <w:shd w:val="clear" w:color="auto" w:fill="FFFFFF"/>
        <w:spacing w:line="480" w:lineRule="atLeast"/>
        <w:ind w:firstLine="660"/>
        <w:jc w:val="right"/>
        <w:rPr>
          <w:rFonts w:ascii="宋体" w:eastAsia="宋体" w:hAnsi="宋体" w:cs="Times New Roman" w:hint="eastAsia"/>
          <w:color w:val="333333"/>
          <w:kern w:val="0"/>
        </w:rPr>
      </w:pP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三元区人民政府</w:t>
      </w:r>
    </w:p>
    <w:p w14:paraId="58E164F0" w14:textId="77777777" w:rsidR="000022D8" w:rsidRPr="000022D8" w:rsidRDefault="000022D8" w:rsidP="000022D8">
      <w:pPr>
        <w:widowControl/>
        <w:shd w:val="clear" w:color="auto" w:fill="FFFFFF"/>
        <w:spacing w:line="480" w:lineRule="atLeast"/>
        <w:ind w:firstLine="660"/>
        <w:jc w:val="right"/>
        <w:rPr>
          <w:rFonts w:ascii="宋体" w:eastAsia="宋体" w:hAnsi="宋体" w:cs="Times New Roman" w:hint="eastAsia"/>
          <w:color w:val="333333"/>
          <w:kern w:val="0"/>
        </w:rPr>
      </w:pP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2015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年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8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月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5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日</w:t>
      </w:r>
    </w:p>
    <w:p w14:paraId="59EA1ECE" w14:textId="77777777" w:rsidR="000022D8" w:rsidRPr="000022D8" w:rsidRDefault="000022D8" w:rsidP="000022D8">
      <w:pPr>
        <w:widowControl/>
        <w:shd w:val="clear" w:color="auto" w:fill="FFFFFF"/>
        <w:spacing w:line="480" w:lineRule="atLeast"/>
        <w:ind w:firstLine="640"/>
        <w:rPr>
          <w:rFonts w:ascii="宋体" w:eastAsia="宋体" w:hAnsi="宋体" w:cs="Times New Roman" w:hint="eastAsia"/>
          <w:color w:val="333333"/>
          <w:kern w:val="0"/>
        </w:rPr>
      </w:pP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（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此件主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动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公开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）</w:t>
      </w:r>
    </w:p>
    <w:p w14:paraId="05ACB9F4" w14:textId="77777777" w:rsidR="000022D8" w:rsidRPr="000022D8" w:rsidRDefault="000022D8" w:rsidP="000022D8">
      <w:pPr>
        <w:widowControl/>
        <w:jc w:val="left"/>
        <w:rPr>
          <w:rFonts w:ascii="Times New Roman" w:eastAsia="Times New Roman" w:hAnsi="Times New Roman" w:cs="Times New Roman" w:hint="eastAsia"/>
          <w:kern w:val="0"/>
        </w:rPr>
      </w:pPr>
      <w:r w:rsidRPr="000022D8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  <w:shd w:val="clear" w:color="auto" w:fill="FFFFFF"/>
        </w:rPr>
        <w:br/>
      </w:r>
    </w:p>
    <w:p w14:paraId="4E667572" w14:textId="77777777" w:rsidR="000022D8" w:rsidRPr="000022D8" w:rsidRDefault="000022D8" w:rsidP="000022D8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 w:cs="Times New Roman"/>
          <w:color w:val="333333"/>
          <w:kern w:val="0"/>
        </w:rPr>
      </w:pPr>
      <w:r w:rsidRPr="000022D8">
        <w:rPr>
          <w:rFonts w:ascii="MS Mincho" w:eastAsia="MS Mincho" w:hAnsi="MS Mincho" w:cs="MS Mincho"/>
          <w:color w:val="333333"/>
          <w:kern w:val="0"/>
          <w:sz w:val="44"/>
          <w:szCs w:val="44"/>
        </w:rPr>
        <w:t>三元区促</w:t>
      </w:r>
      <w:r w:rsidRPr="000022D8">
        <w:rPr>
          <w:rFonts w:ascii="SimSun" w:eastAsia="SimSun" w:hAnsi="SimSun" w:cs="SimSun"/>
          <w:color w:val="333333"/>
          <w:kern w:val="0"/>
          <w:sz w:val="44"/>
          <w:szCs w:val="44"/>
        </w:rPr>
        <w:t>进电</w:t>
      </w:r>
      <w:r w:rsidRPr="000022D8">
        <w:rPr>
          <w:rFonts w:ascii="MS Mincho" w:eastAsia="MS Mincho" w:hAnsi="MS Mincho" w:cs="MS Mincho"/>
          <w:color w:val="333333"/>
          <w:kern w:val="0"/>
          <w:sz w:val="44"/>
          <w:szCs w:val="44"/>
        </w:rPr>
        <w:t>子商</w:t>
      </w:r>
      <w:r w:rsidRPr="000022D8">
        <w:rPr>
          <w:rFonts w:ascii="SimSun" w:eastAsia="SimSun" w:hAnsi="SimSun" w:cs="SimSun"/>
          <w:color w:val="333333"/>
          <w:kern w:val="0"/>
          <w:sz w:val="44"/>
          <w:szCs w:val="44"/>
        </w:rPr>
        <w:t>务发</w:t>
      </w:r>
      <w:r w:rsidRPr="000022D8">
        <w:rPr>
          <w:rFonts w:ascii="MS Mincho" w:eastAsia="MS Mincho" w:hAnsi="MS Mincho" w:cs="MS Mincho"/>
          <w:color w:val="333333"/>
          <w:kern w:val="0"/>
          <w:sz w:val="44"/>
          <w:szCs w:val="44"/>
        </w:rPr>
        <w:t>展的</w:t>
      </w:r>
      <w:r w:rsidRPr="000022D8">
        <w:rPr>
          <w:rFonts w:ascii="SimSun" w:eastAsia="SimSun" w:hAnsi="SimSun" w:cs="SimSun"/>
          <w:color w:val="333333"/>
          <w:kern w:val="0"/>
          <w:sz w:val="44"/>
          <w:szCs w:val="44"/>
        </w:rPr>
        <w:t>实</w:t>
      </w:r>
      <w:r w:rsidRPr="000022D8">
        <w:rPr>
          <w:rFonts w:ascii="MS Mincho" w:eastAsia="MS Mincho" w:hAnsi="MS Mincho" w:cs="MS Mincho"/>
          <w:color w:val="333333"/>
          <w:kern w:val="0"/>
          <w:sz w:val="44"/>
          <w:szCs w:val="44"/>
        </w:rPr>
        <w:t>施意</w:t>
      </w:r>
      <w:r w:rsidRPr="000022D8">
        <w:rPr>
          <w:rFonts w:ascii="SimSun" w:eastAsia="SimSun" w:hAnsi="SimSun" w:cs="SimSun"/>
          <w:color w:val="333333"/>
          <w:kern w:val="0"/>
          <w:sz w:val="44"/>
          <w:szCs w:val="44"/>
        </w:rPr>
        <w:t>见</w:t>
      </w:r>
    </w:p>
    <w:p w14:paraId="4BB46BE8" w14:textId="77777777" w:rsidR="000022D8" w:rsidRPr="000022D8" w:rsidRDefault="000022D8" w:rsidP="000022D8">
      <w:pPr>
        <w:widowControl/>
        <w:shd w:val="clear" w:color="auto" w:fill="FFFFFF"/>
        <w:spacing w:line="480" w:lineRule="atLeast"/>
        <w:ind w:firstLine="640"/>
        <w:rPr>
          <w:rFonts w:ascii="宋体" w:eastAsia="宋体" w:hAnsi="宋体" w:cs="Times New Roman" w:hint="eastAsia"/>
          <w:color w:val="333333"/>
          <w:kern w:val="0"/>
        </w:rPr>
      </w:pP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为促进我区电子商务发展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优化我区电子商务发展环境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根据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《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三明市人民政府关于促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进电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子商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务发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展的若干意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见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》（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明政文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〔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2014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〕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100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号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）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文件精神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结合三元实际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就扶持我区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电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子商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务发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展提出以下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实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施意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见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。</w:t>
      </w:r>
    </w:p>
    <w:p w14:paraId="639C86C9" w14:textId="77777777" w:rsidR="000022D8" w:rsidRPr="000022D8" w:rsidRDefault="000022D8" w:rsidP="000022D8">
      <w:pPr>
        <w:widowControl/>
        <w:shd w:val="clear" w:color="auto" w:fill="FFFFFF"/>
        <w:spacing w:line="480" w:lineRule="atLeast"/>
        <w:ind w:firstLine="640"/>
        <w:rPr>
          <w:rFonts w:ascii="宋体" w:eastAsia="宋体" w:hAnsi="宋体" w:cs="Times New Roman" w:hint="eastAsia"/>
          <w:color w:val="333333"/>
          <w:kern w:val="0"/>
        </w:rPr>
      </w:pPr>
      <w:r w:rsidRPr="000022D8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一、扶持企业发展</w:t>
      </w:r>
    </w:p>
    <w:p w14:paraId="06EBAF41" w14:textId="77777777" w:rsidR="000022D8" w:rsidRPr="000022D8" w:rsidRDefault="000022D8" w:rsidP="000022D8">
      <w:pPr>
        <w:widowControl/>
        <w:shd w:val="clear" w:color="auto" w:fill="FFFFFF"/>
        <w:spacing w:line="480" w:lineRule="atLeast"/>
        <w:ind w:firstLine="640"/>
        <w:rPr>
          <w:rFonts w:ascii="宋体" w:eastAsia="宋体" w:hAnsi="宋体" w:cs="Times New Roman" w:hint="eastAsia"/>
          <w:color w:val="333333"/>
          <w:kern w:val="0"/>
        </w:rPr>
      </w:pP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1.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 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已入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驻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我区的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电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子商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务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企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业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当年所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缴纳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税收地方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实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得部分首次超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过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20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万元的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按地方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实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得部分的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100%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给予奖励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。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次年开始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按其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对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地方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财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政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贡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献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额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比上年新增部分的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50%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给予奖励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奖励金额最高不超过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100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万元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。</w:t>
      </w:r>
    </w:p>
    <w:p w14:paraId="1AAF091D" w14:textId="77777777" w:rsidR="000022D8" w:rsidRPr="000022D8" w:rsidRDefault="000022D8" w:rsidP="000022D8">
      <w:pPr>
        <w:widowControl/>
        <w:shd w:val="clear" w:color="auto" w:fill="FFFFFF"/>
        <w:spacing w:line="480" w:lineRule="atLeast"/>
        <w:ind w:firstLine="640"/>
        <w:rPr>
          <w:rFonts w:ascii="宋体" w:eastAsia="宋体" w:hAnsi="宋体" w:cs="Times New Roman" w:hint="eastAsia"/>
          <w:color w:val="333333"/>
          <w:kern w:val="0"/>
        </w:rPr>
      </w:pP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2.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 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凡在我区已依法注册取得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营业执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照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且开展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电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子商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务经营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活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动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的企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业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可放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宽电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子商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务经营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者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经营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范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围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在法律法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规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框架内自主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选择经营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范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围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。</w:t>
      </w:r>
    </w:p>
    <w:p w14:paraId="47FD4F5D" w14:textId="77777777" w:rsidR="000022D8" w:rsidRPr="000022D8" w:rsidRDefault="000022D8" w:rsidP="000022D8">
      <w:pPr>
        <w:widowControl/>
        <w:shd w:val="clear" w:color="auto" w:fill="FFFFFF"/>
        <w:spacing w:line="480" w:lineRule="atLeast"/>
        <w:ind w:firstLine="640"/>
        <w:rPr>
          <w:rFonts w:ascii="宋体" w:eastAsia="宋体" w:hAnsi="宋体" w:cs="Times New Roman" w:hint="eastAsia"/>
          <w:color w:val="333333"/>
          <w:kern w:val="0"/>
        </w:rPr>
      </w:pP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lastRenderedPageBreak/>
        <w:t>3.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 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放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宽电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子商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务经营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企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业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住所登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记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条件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在符合条件的同一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办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公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场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所内允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许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多家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电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子商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务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企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业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注册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。</w:t>
      </w:r>
    </w:p>
    <w:p w14:paraId="5BDA749B" w14:textId="77777777" w:rsidR="000022D8" w:rsidRPr="000022D8" w:rsidRDefault="000022D8" w:rsidP="000022D8">
      <w:pPr>
        <w:widowControl/>
        <w:shd w:val="clear" w:color="auto" w:fill="FFFFFF"/>
        <w:spacing w:line="480" w:lineRule="atLeast"/>
        <w:ind w:firstLine="640"/>
        <w:rPr>
          <w:rFonts w:ascii="宋体" w:eastAsia="宋体" w:hAnsi="宋体" w:cs="Times New Roman" w:hint="eastAsia"/>
          <w:color w:val="333333"/>
          <w:kern w:val="0"/>
        </w:rPr>
      </w:pPr>
      <w:r w:rsidRPr="000022D8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二、支持平台建设</w:t>
      </w:r>
    </w:p>
    <w:p w14:paraId="66B845A2" w14:textId="77777777" w:rsidR="000022D8" w:rsidRPr="000022D8" w:rsidRDefault="000022D8" w:rsidP="000022D8">
      <w:pPr>
        <w:widowControl/>
        <w:shd w:val="clear" w:color="auto" w:fill="FFFFFF"/>
        <w:spacing w:line="480" w:lineRule="atLeast"/>
        <w:ind w:firstLine="640"/>
        <w:rPr>
          <w:rFonts w:ascii="宋体" w:eastAsia="宋体" w:hAnsi="宋体" w:cs="Times New Roman" w:hint="eastAsia"/>
          <w:color w:val="333333"/>
          <w:kern w:val="0"/>
        </w:rPr>
      </w:pP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1.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 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支持企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业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建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设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或并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购电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子商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务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交易平台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对电子商务交易平台年交易额首次突破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2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亿元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按其所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缴纳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税收地方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实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得部分的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100%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一次性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奖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励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给该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企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业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用于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电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子商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务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平台建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设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最高不超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过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100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万元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。</w:t>
      </w:r>
    </w:p>
    <w:p w14:paraId="46544433" w14:textId="77777777" w:rsidR="000022D8" w:rsidRPr="000022D8" w:rsidRDefault="000022D8" w:rsidP="000022D8">
      <w:pPr>
        <w:widowControl/>
        <w:shd w:val="clear" w:color="auto" w:fill="FFFFFF"/>
        <w:spacing w:line="480" w:lineRule="atLeast"/>
        <w:ind w:firstLine="640"/>
        <w:rPr>
          <w:rFonts w:ascii="宋体" w:eastAsia="宋体" w:hAnsi="宋体" w:cs="Times New Roman" w:hint="eastAsia"/>
          <w:color w:val="333333"/>
          <w:kern w:val="0"/>
        </w:rPr>
      </w:pP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2.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 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充分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发挥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行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业协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会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、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研究学会及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产业联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盟在沟通政府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、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联系企业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、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规范经营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、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推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动转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型等方面的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桥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梁与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纽带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作用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,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鼓励各行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业协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会建立其行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为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服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务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的第三方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电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子商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务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公关服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务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平台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。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积极引导行业组织参与制定电子商务行业标准与诚信体系建设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逐步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赋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予行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业组织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一定的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职业评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价与管理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能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。</w:t>
      </w:r>
    </w:p>
    <w:p w14:paraId="29C92508" w14:textId="77777777" w:rsidR="000022D8" w:rsidRPr="000022D8" w:rsidRDefault="000022D8" w:rsidP="000022D8">
      <w:pPr>
        <w:widowControl/>
        <w:shd w:val="clear" w:color="auto" w:fill="FFFFFF"/>
        <w:spacing w:line="480" w:lineRule="atLeast"/>
        <w:ind w:firstLine="640"/>
        <w:rPr>
          <w:rFonts w:ascii="宋体" w:eastAsia="宋体" w:hAnsi="宋体" w:cs="Times New Roman" w:hint="eastAsia"/>
          <w:color w:val="333333"/>
          <w:kern w:val="0"/>
        </w:rPr>
      </w:pPr>
      <w:r w:rsidRPr="000022D8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三、鼓励行业集聚</w:t>
      </w:r>
    </w:p>
    <w:p w14:paraId="249E68D8" w14:textId="77777777" w:rsidR="000022D8" w:rsidRPr="000022D8" w:rsidRDefault="000022D8" w:rsidP="000022D8">
      <w:pPr>
        <w:widowControl/>
        <w:shd w:val="clear" w:color="auto" w:fill="FFFFFF"/>
        <w:spacing w:line="480" w:lineRule="atLeast"/>
        <w:ind w:firstLine="640"/>
        <w:rPr>
          <w:rFonts w:ascii="宋体" w:eastAsia="宋体" w:hAnsi="宋体" w:cs="Times New Roman" w:hint="eastAsia"/>
          <w:color w:val="333333"/>
          <w:kern w:val="0"/>
        </w:rPr>
      </w:pP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1.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 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培育开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发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“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电子商务主题楼宇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”，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对电子商务企业入驻率超过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80%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、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使用面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积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达到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5000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平方米及以上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、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实际运行一年以上的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“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电子商务主题楼宇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”，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经认定后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对楼宇业主按其当年度收取该楼宇租金对地方财政贡献额的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50%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给予一次性奖励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补贴期为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2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年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。</w:t>
      </w:r>
    </w:p>
    <w:p w14:paraId="6C28DE23" w14:textId="77777777" w:rsidR="000022D8" w:rsidRPr="000022D8" w:rsidRDefault="000022D8" w:rsidP="000022D8">
      <w:pPr>
        <w:widowControl/>
        <w:shd w:val="clear" w:color="auto" w:fill="FFFFFF"/>
        <w:spacing w:line="480" w:lineRule="atLeast"/>
        <w:ind w:firstLine="640"/>
        <w:rPr>
          <w:rFonts w:ascii="宋体" w:eastAsia="宋体" w:hAnsi="宋体" w:cs="Times New Roman" w:hint="eastAsia"/>
          <w:color w:val="333333"/>
          <w:kern w:val="0"/>
        </w:rPr>
      </w:pP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2.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 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对入驻我区的中小微电子商务企业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根据房屋租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赁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合同及其租金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发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票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给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予租金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补贴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补贴标准为平均租金的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50%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补贴面积不超过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100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平方米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,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补贴期限为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2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年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；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对租用数据专线或宽带的使用费进行补贴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补贴标准为资费账单的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50%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补贴期限为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3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年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补贴金额最高不超过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30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万元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/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年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。</w:t>
      </w:r>
    </w:p>
    <w:p w14:paraId="76DEE357" w14:textId="77777777" w:rsidR="000022D8" w:rsidRPr="000022D8" w:rsidRDefault="000022D8" w:rsidP="000022D8">
      <w:pPr>
        <w:widowControl/>
        <w:shd w:val="clear" w:color="auto" w:fill="FFFFFF"/>
        <w:spacing w:line="480" w:lineRule="atLeast"/>
        <w:ind w:firstLine="640"/>
        <w:rPr>
          <w:rFonts w:ascii="宋体" w:eastAsia="宋体" w:hAnsi="宋体" w:cs="Times New Roman" w:hint="eastAsia"/>
          <w:color w:val="333333"/>
          <w:kern w:val="0"/>
        </w:rPr>
      </w:pP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3.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 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对入驻我区的大型电子商务企业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（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限上商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贸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企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业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、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年度税收形成的区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实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得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财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力首次超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过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20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万元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），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在享受以上租金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、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财税优惠政策外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可采取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“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一事一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议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”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的方式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给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予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补贴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。</w:t>
      </w:r>
    </w:p>
    <w:p w14:paraId="5FC47FE8" w14:textId="77777777" w:rsidR="000022D8" w:rsidRPr="000022D8" w:rsidRDefault="000022D8" w:rsidP="000022D8">
      <w:pPr>
        <w:widowControl/>
        <w:shd w:val="clear" w:color="auto" w:fill="FFFFFF"/>
        <w:spacing w:line="480" w:lineRule="atLeast"/>
        <w:ind w:firstLine="640"/>
        <w:rPr>
          <w:rFonts w:ascii="宋体" w:eastAsia="宋体" w:hAnsi="宋体" w:cs="Times New Roman" w:hint="eastAsia"/>
          <w:color w:val="333333"/>
          <w:kern w:val="0"/>
        </w:rPr>
      </w:pP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4.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 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以上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补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助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资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金自企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业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正常运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营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后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于次年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给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予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兑现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；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不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满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一年不享受此政策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；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享受此政策期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间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不得将自用房出租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、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转租或改变其用途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；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违反上述规定的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追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还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已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经获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得的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补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助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资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金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。</w:t>
      </w:r>
    </w:p>
    <w:p w14:paraId="106BD880" w14:textId="77777777" w:rsidR="000022D8" w:rsidRPr="000022D8" w:rsidRDefault="000022D8" w:rsidP="000022D8">
      <w:pPr>
        <w:widowControl/>
        <w:shd w:val="clear" w:color="auto" w:fill="FFFFFF"/>
        <w:spacing w:line="480" w:lineRule="atLeast"/>
        <w:ind w:firstLine="640"/>
        <w:rPr>
          <w:rFonts w:ascii="宋体" w:eastAsia="宋体" w:hAnsi="宋体" w:cs="Times New Roman" w:hint="eastAsia"/>
          <w:color w:val="333333"/>
          <w:kern w:val="0"/>
        </w:rPr>
      </w:pPr>
      <w:r w:rsidRPr="000022D8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四、鼓励电子商务企业引进电子商务高级人才</w:t>
      </w:r>
    </w:p>
    <w:p w14:paraId="145D6B96" w14:textId="77777777" w:rsidR="000022D8" w:rsidRPr="000022D8" w:rsidRDefault="000022D8" w:rsidP="000022D8">
      <w:pPr>
        <w:widowControl/>
        <w:shd w:val="clear" w:color="auto" w:fill="FFFFFF"/>
        <w:spacing w:line="480" w:lineRule="atLeast"/>
        <w:ind w:firstLine="640"/>
        <w:rPr>
          <w:rFonts w:ascii="宋体" w:eastAsia="宋体" w:hAnsi="宋体" w:cs="Times New Roman" w:hint="eastAsia"/>
          <w:color w:val="333333"/>
          <w:kern w:val="0"/>
        </w:rPr>
      </w:pP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经认定个人所得税缴纳额在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2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万元以上的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即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为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我区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电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子商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务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高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级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人才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。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电子商务高级人才与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用人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单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位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签订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不低于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3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年聘用合同的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每年按其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对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地方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财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政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贡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献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额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的比例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给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予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奖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励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期限不超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过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3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年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同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时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享受子女入学等相关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优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惠政策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。</w:t>
      </w:r>
    </w:p>
    <w:p w14:paraId="5EF51F19" w14:textId="77777777" w:rsidR="000022D8" w:rsidRPr="000022D8" w:rsidRDefault="000022D8" w:rsidP="000022D8">
      <w:pPr>
        <w:widowControl/>
        <w:shd w:val="clear" w:color="auto" w:fill="FFFFFF"/>
        <w:spacing w:line="480" w:lineRule="atLeast"/>
        <w:ind w:firstLine="640"/>
        <w:rPr>
          <w:rFonts w:ascii="宋体" w:eastAsia="宋体" w:hAnsi="宋体" w:cs="Times New Roman" w:hint="eastAsia"/>
          <w:color w:val="333333"/>
          <w:kern w:val="0"/>
        </w:rPr>
      </w:pPr>
      <w:r w:rsidRPr="000022D8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五、设立专项资金</w:t>
      </w:r>
    </w:p>
    <w:p w14:paraId="7CB6F877" w14:textId="77777777" w:rsidR="000022D8" w:rsidRPr="000022D8" w:rsidRDefault="000022D8" w:rsidP="000022D8">
      <w:pPr>
        <w:widowControl/>
        <w:shd w:val="clear" w:color="auto" w:fill="FFFFFF"/>
        <w:spacing w:line="480" w:lineRule="atLeast"/>
        <w:ind w:firstLine="640"/>
        <w:rPr>
          <w:rFonts w:ascii="宋体" w:eastAsia="宋体" w:hAnsi="宋体" w:cs="Times New Roman" w:hint="eastAsia"/>
          <w:color w:val="333333"/>
          <w:kern w:val="0"/>
        </w:rPr>
      </w:pP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1.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 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自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2015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年起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区本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级财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政每年安排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电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子商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务专项资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金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1000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万元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主要采取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“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事后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奖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励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”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和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“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事后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补贴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”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方式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用于加快推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进电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子商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务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与支撑体系的同步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协调发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展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重点用于扶持和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奖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励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电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子商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务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企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业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集聚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发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展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、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电子商务公共服务平台建设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、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电子商务应用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、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本地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“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网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络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名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优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特品牌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”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的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创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建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、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电子商务示范工程建设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、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电子商务培训与孵化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、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物流快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递业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和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电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子商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务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配套服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务业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建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设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等方面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。</w:t>
      </w:r>
    </w:p>
    <w:p w14:paraId="1266ED23" w14:textId="77777777" w:rsidR="000022D8" w:rsidRPr="000022D8" w:rsidRDefault="000022D8" w:rsidP="000022D8">
      <w:pPr>
        <w:widowControl/>
        <w:shd w:val="clear" w:color="auto" w:fill="FFFFFF"/>
        <w:spacing w:line="480" w:lineRule="atLeast"/>
        <w:ind w:firstLine="640"/>
        <w:rPr>
          <w:rFonts w:ascii="宋体" w:eastAsia="宋体" w:hAnsi="宋体" w:cs="Times New Roman" w:hint="eastAsia"/>
          <w:color w:val="333333"/>
          <w:kern w:val="0"/>
        </w:rPr>
      </w:pP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2.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 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企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业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申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请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的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电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子商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务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扶持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资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金必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须转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款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专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用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不得挪作它用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。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凡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发现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有虚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报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、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骗取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、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挪用扶持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资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金行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为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的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一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经查实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将收回所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拨资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金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。</w:t>
      </w:r>
    </w:p>
    <w:p w14:paraId="11A40D97" w14:textId="77777777" w:rsidR="000022D8" w:rsidRPr="000022D8" w:rsidRDefault="000022D8" w:rsidP="000022D8">
      <w:pPr>
        <w:widowControl/>
        <w:shd w:val="clear" w:color="auto" w:fill="FFFFFF"/>
        <w:spacing w:line="480" w:lineRule="atLeast"/>
        <w:ind w:firstLine="640"/>
        <w:rPr>
          <w:rFonts w:ascii="宋体" w:eastAsia="宋体" w:hAnsi="宋体" w:cs="Times New Roman" w:hint="eastAsia"/>
          <w:color w:val="333333"/>
          <w:kern w:val="0"/>
        </w:rPr>
      </w:pP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市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、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区政策不重复享受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。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本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实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施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细则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自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2015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年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9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月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1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日起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执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行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由区商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务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局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负责</w:t>
      </w:r>
      <w:r w:rsidRPr="000022D8">
        <w:rPr>
          <w:rFonts w:ascii="MS Mincho" w:eastAsia="MS Mincho" w:hAnsi="MS Mincho" w:cs="MS Mincho"/>
          <w:color w:val="333333"/>
          <w:kern w:val="0"/>
          <w:sz w:val="32"/>
          <w:szCs w:val="32"/>
        </w:rPr>
        <w:t>解</w:t>
      </w:r>
      <w:r w:rsidRPr="000022D8">
        <w:rPr>
          <w:rFonts w:ascii="SimSun" w:eastAsia="SimSun" w:hAnsi="SimSun" w:cs="SimSun"/>
          <w:color w:val="333333"/>
          <w:kern w:val="0"/>
          <w:sz w:val="32"/>
          <w:szCs w:val="32"/>
        </w:rPr>
        <w:t>释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32"/>
          <w:szCs w:val="32"/>
        </w:rPr>
        <w:t>。</w:t>
      </w:r>
    </w:p>
    <w:p w14:paraId="5DAA2455" w14:textId="77777777" w:rsidR="000022D8" w:rsidRPr="000022D8" w:rsidRDefault="000022D8" w:rsidP="000022D8">
      <w:pPr>
        <w:widowControl/>
        <w:shd w:val="clear" w:color="auto" w:fill="FFFFFF"/>
        <w:spacing w:line="480" w:lineRule="atLeast"/>
        <w:ind w:firstLine="28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0022D8">
        <w:rPr>
          <w:rFonts w:ascii="MS Mincho" w:eastAsia="MS Mincho" w:hAnsi="MS Mincho" w:cs="MS Mincho"/>
          <w:color w:val="333333"/>
          <w:kern w:val="0"/>
          <w:sz w:val="28"/>
          <w:szCs w:val="28"/>
        </w:rPr>
        <w:t>抄送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28"/>
          <w:szCs w:val="28"/>
        </w:rPr>
        <w:t>：</w:t>
      </w:r>
      <w:r w:rsidRPr="000022D8">
        <w:rPr>
          <w:rFonts w:ascii="MS Mincho" w:eastAsia="MS Mincho" w:hAnsi="MS Mincho" w:cs="MS Mincho"/>
          <w:color w:val="333333"/>
          <w:kern w:val="0"/>
          <w:sz w:val="28"/>
          <w:szCs w:val="28"/>
        </w:rPr>
        <w:t>市商</w:t>
      </w:r>
      <w:r w:rsidRPr="000022D8">
        <w:rPr>
          <w:rFonts w:ascii="SimSun" w:eastAsia="SimSun" w:hAnsi="SimSun" w:cs="SimSun"/>
          <w:color w:val="333333"/>
          <w:kern w:val="0"/>
          <w:sz w:val="28"/>
          <w:szCs w:val="28"/>
        </w:rPr>
        <w:t>务</w:t>
      </w:r>
      <w:r w:rsidRPr="000022D8">
        <w:rPr>
          <w:rFonts w:ascii="MS Mincho" w:eastAsia="MS Mincho" w:hAnsi="MS Mincho" w:cs="MS Mincho"/>
          <w:color w:val="333333"/>
          <w:kern w:val="0"/>
          <w:sz w:val="28"/>
          <w:szCs w:val="28"/>
        </w:rPr>
        <w:t>局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28"/>
          <w:szCs w:val="28"/>
        </w:rPr>
        <w:t>，</w:t>
      </w:r>
      <w:r w:rsidRPr="000022D8">
        <w:rPr>
          <w:rFonts w:ascii="MS Mincho" w:eastAsia="MS Mincho" w:hAnsi="MS Mincho" w:cs="MS Mincho"/>
          <w:color w:val="333333"/>
          <w:kern w:val="0"/>
          <w:sz w:val="28"/>
          <w:szCs w:val="28"/>
        </w:rPr>
        <w:t>区委</w:t>
      </w:r>
      <w:r w:rsidRPr="000022D8">
        <w:rPr>
          <w:rFonts w:ascii="SimSun" w:eastAsia="SimSun" w:hAnsi="SimSun" w:cs="SimSun"/>
          <w:color w:val="333333"/>
          <w:kern w:val="0"/>
          <w:sz w:val="28"/>
          <w:szCs w:val="28"/>
        </w:rPr>
        <w:t>办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28"/>
          <w:szCs w:val="28"/>
        </w:rPr>
        <w:t>、</w:t>
      </w:r>
      <w:r w:rsidRPr="000022D8">
        <w:rPr>
          <w:rFonts w:ascii="MS Mincho" w:eastAsia="MS Mincho" w:hAnsi="MS Mincho" w:cs="MS Mincho"/>
          <w:color w:val="333333"/>
          <w:kern w:val="0"/>
          <w:sz w:val="28"/>
          <w:szCs w:val="28"/>
        </w:rPr>
        <w:t>人大</w:t>
      </w:r>
      <w:r w:rsidRPr="000022D8">
        <w:rPr>
          <w:rFonts w:ascii="SimSun" w:eastAsia="SimSun" w:hAnsi="SimSun" w:cs="SimSun"/>
          <w:color w:val="333333"/>
          <w:kern w:val="0"/>
          <w:sz w:val="28"/>
          <w:szCs w:val="28"/>
        </w:rPr>
        <w:t>办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28"/>
          <w:szCs w:val="28"/>
        </w:rPr>
        <w:t>、</w:t>
      </w:r>
      <w:r w:rsidRPr="000022D8">
        <w:rPr>
          <w:rFonts w:ascii="MS Mincho" w:eastAsia="MS Mincho" w:hAnsi="MS Mincho" w:cs="MS Mincho"/>
          <w:color w:val="333333"/>
          <w:kern w:val="0"/>
          <w:sz w:val="28"/>
          <w:szCs w:val="28"/>
        </w:rPr>
        <w:t>政</w:t>
      </w:r>
      <w:r w:rsidRPr="000022D8">
        <w:rPr>
          <w:rFonts w:ascii="SimSun" w:eastAsia="SimSun" w:hAnsi="SimSun" w:cs="SimSun"/>
          <w:color w:val="333333"/>
          <w:kern w:val="0"/>
          <w:sz w:val="28"/>
          <w:szCs w:val="28"/>
        </w:rPr>
        <w:t>协办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28"/>
          <w:szCs w:val="28"/>
        </w:rPr>
        <w:t>、</w:t>
      </w:r>
      <w:r w:rsidRPr="000022D8">
        <w:rPr>
          <w:rFonts w:ascii="SimSun" w:eastAsia="SimSun" w:hAnsi="SimSun" w:cs="SimSun"/>
          <w:color w:val="333333"/>
          <w:kern w:val="0"/>
          <w:sz w:val="28"/>
          <w:szCs w:val="28"/>
        </w:rPr>
        <w:t>纪委办</w:t>
      </w:r>
      <w:r w:rsidRPr="000022D8">
        <w:rPr>
          <w:rFonts w:ascii="仿宋_GB2312" w:eastAsia="仿宋_GB2312" w:hAnsi="宋体" w:cs="Times New Roman" w:hint="eastAsia"/>
          <w:color w:val="333333"/>
          <w:kern w:val="0"/>
          <w:sz w:val="28"/>
          <w:szCs w:val="28"/>
        </w:rPr>
        <w:t>。</w:t>
      </w:r>
    </w:p>
    <w:p w14:paraId="6340BFD9" w14:textId="77777777" w:rsidR="000022D8" w:rsidRPr="000022D8" w:rsidRDefault="000022D8" w:rsidP="000022D8">
      <w:pPr>
        <w:widowControl/>
        <w:shd w:val="clear" w:color="auto" w:fill="FFFFFF"/>
        <w:spacing w:line="480" w:lineRule="atLeast"/>
        <w:ind w:firstLine="280"/>
        <w:rPr>
          <w:rFonts w:ascii="宋体" w:eastAsia="宋体" w:hAnsi="宋体" w:cs="Times New Roman" w:hint="eastAsia"/>
          <w:color w:val="333333"/>
          <w:kern w:val="0"/>
        </w:rPr>
      </w:pPr>
      <w:r w:rsidRPr="000022D8">
        <w:rPr>
          <w:rFonts w:ascii="MS Mincho" w:eastAsia="MS Mincho" w:hAnsi="MS Mincho" w:cs="MS Mincho"/>
          <w:color w:val="333333"/>
          <w:kern w:val="0"/>
          <w:sz w:val="28"/>
          <w:szCs w:val="28"/>
        </w:rPr>
        <w:t>三元区人民政府</w:t>
      </w:r>
      <w:r w:rsidRPr="000022D8">
        <w:rPr>
          <w:rFonts w:ascii="SimSun" w:eastAsia="SimSun" w:hAnsi="SimSun" w:cs="SimSun"/>
          <w:color w:val="333333"/>
          <w:kern w:val="0"/>
          <w:sz w:val="28"/>
          <w:szCs w:val="28"/>
        </w:rPr>
        <w:t>办</w:t>
      </w:r>
      <w:r w:rsidRPr="000022D8">
        <w:rPr>
          <w:rFonts w:ascii="MS Mincho" w:eastAsia="MS Mincho" w:hAnsi="MS Mincho" w:cs="MS Mincho"/>
          <w:color w:val="333333"/>
          <w:kern w:val="0"/>
          <w:sz w:val="28"/>
          <w:szCs w:val="28"/>
        </w:rPr>
        <w:t>公室</w:t>
      </w:r>
      <w:r w:rsidRPr="000022D8">
        <w:rPr>
          <w:rFonts w:ascii="宋体" w:eastAsia="宋体" w:hAnsi="宋体" w:cs="Times New Roman" w:hint="eastAsia"/>
          <w:color w:val="333333"/>
          <w:kern w:val="0"/>
        </w:rPr>
        <w:t> 2015年8月5日印发</w:t>
      </w:r>
    </w:p>
    <w:p w14:paraId="460CC20C" w14:textId="77777777" w:rsidR="00B87A50" w:rsidRPr="000022D8" w:rsidRDefault="00B87A50"/>
    <w:sectPr w:rsidR="00B87A50" w:rsidRPr="000022D8" w:rsidSect="0073056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algun Gothic Semilight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Brush Script MT"/>
    <w:charset w:val="86"/>
    <w:family w:val="script"/>
    <w:pitch w:val="fixed"/>
    <w:sig w:usb0="00000001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D8"/>
    <w:rsid w:val="000022D8"/>
    <w:rsid w:val="00730566"/>
    <w:rsid w:val="00B87A50"/>
    <w:rsid w:val="00D6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70EEA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0022D8"/>
    <w:pPr>
      <w:widowControl/>
      <w:spacing w:before="100" w:beforeAutospacing="1" w:after="100" w:afterAutospacing="1"/>
      <w:jc w:val="left"/>
      <w:outlineLvl w:val="3"/>
    </w:pPr>
    <w:rPr>
      <w:rFonts w:ascii="Times New Roman" w:hAnsi="Times New Roman" w:cs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字符"/>
    <w:basedOn w:val="a0"/>
    <w:link w:val="4"/>
    <w:uiPriority w:val="9"/>
    <w:rsid w:val="000022D8"/>
    <w:rPr>
      <w:rFonts w:ascii="Times New Roman" w:hAnsi="Times New Roman" w:cs="Times New Roman"/>
      <w:b/>
      <w:bCs/>
      <w:kern w:val="0"/>
    </w:rPr>
  </w:style>
  <w:style w:type="paragraph" w:styleId="a3">
    <w:name w:val="Normal (Web)"/>
    <w:basedOn w:val="a"/>
    <w:uiPriority w:val="99"/>
    <w:semiHidden/>
    <w:unhideWhenUsed/>
    <w:rsid w:val="000022D8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236</Words>
  <Characters>1349</Characters>
  <Application>Microsoft Macintosh Word</Application>
  <DocSecurity>0</DocSecurity>
  <Lines>11</Lines>
  <Paragraphs>3</Paragraphs>
  <ScaleCrop>false</ScaleCrop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霄 李</dc:creator>
  <cp:keywords/>
  <dc:description/>
  <cp:lastModifiedBy>霄 李</cp:lastModifiedBy>
  <cp:revision>1</cp:revision>
  <dcterms:created xsi:type="dcterms:W3CDTF">2018-06-08T06:59:00Z</dcterms:created>
  <dcterms:modified xsi:type="dcterms:W3CDTF">2018-06-08T06:59:00Z</dcterms:modified>
</cp:coreProperties>
</file>