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rPr>
        <w:tc>
          <w:tcPr>
            <w:tcW w:w="8306" w:type="dxa"/>
            <w:shd w:val="clear" w:color="auto" w:fill="FFFFFF"/>
            <w:vAlign w:val="top"/>
          </w:tcPr>
          <w:p>
            <w:pPr>
              <w:keepNext w:val="0"/>
              <w:keepLines w:val="0"/>
              <w:widowControl/>
              <w:suppressLineNumbers w:val="0"/>
              <w:pBdr>
                <w:top w:val="none" w:color="auto" w:sz="0" w:space="0"/>
                <w:left w:val="none" w:color="auto" w:sz="0" w:space="0"/>
                <w:bottom w:val="dashed" w:color="CCCCCC" w:sz="6" w:space="0"/>
                <w:right w:val="none" w:color="auto" w:sz="0" w:space="0"/>
              </w:pBdr>
              <w:spacing w:before="0" w:beforeAutospacing="0" w:after="0" w:afterAutospacing="0" w:line="960" w:lineRule="atLeast"/>
              <w:ind w:left="0" w:right="0" w:firstLine="0"/>
              <w:jc w:val="center"/>
              <w:rPr>
                <w:rFonts w:ascii="宋体" w:hAnsi="宋体" w:eastAsia="宋体" w:cs="宋体"/>
                <w:b/>
                <w:i w:val="0"/>
                <w:caps w:val="0"/>
                <w:color w:val="333333"/>
                <w:spacing w:val="0"/>
                <w:sz w:val="32"/>
                <w:szCs w:val="32"/>
              </w:rPr>
            </w:pPr>
            <w:bookmarkStart w:id="0" w:name="_GoBack"/>
            <w:r>
              <w:rPr>
                <w:rFonts w:ascii="宋体" w:hAnsi="宋体" w:eastAsia="宋体" w:cs="宋体"/>
                <w:b/>
                <w:i w:val="0"/>
                <w:caps w:val="0"/>
                <w:color w:val="333333"/>
                <w:spacing w:val="0"/>
                <w:kern w:val="0"/>
                <w:sz w:val="32"/>
                <w:szCs w:val="32"/>
                <w:bdr w:val="none" w:color="auto" w:sz="0" w:space="0"/>
                <w:lang w:val="en-US" w:eastAsia="zh-CN" w:bidi="ar"/>
              </w:rPr>
              <w:t>市政府关于印发鼓励和支持台湾青年来宿迁就业创业意见的通知</w:t>
            </w:r>
            <w:bookmarkEnd w:id="0"/>
          </w:p>
        </w:tc>
      </w:tr>
      <w:tr>
        <w:tblPrEx>
          <w:shd w:val="clear" w:color="auto" w:fill="FFFFFF"/>
          <w:tblLayout w:type="fixed"/>
          <w:tblCellMar>
            <w:top w:w="0" w:type="dxa"/>
            <w:left w:w="0" w:type="dxa"/>
            <w:bottom w:w="0" w:type="dxa"/>
            <w:right w:w="0" w:type="dxa"/>
          </w:tblCellMar>
        </w:tblPrEx>
        <w:trPr>
          <w:trHeight w:val="525" w:hRule="atLeast"/>
        </w:trPr>
        <w:tc>
          <w:tcPr>
            <w:tcW w:w="8306" w:type="dxa"/>
            <w:shd w:val="clear" w:color="auto" w:fill="FFFFFF"/>
            <w:vAlign w:val="top"/>
          </w:tcPr>
          <w:tbl>
            <w:tblPr>
              <w:tblW w:w="6600" w:type="dxa"/>
              <w:tblInd w:w="0" w:type="dxa"/>
              <w:shd w:val="clear"/>
              <w:tblLayout w:type="fixed"/>
              <w:tblCellMar>
                <w:top w:w="0" w:type="dxa"/>
                <w:left w:w="0" w:type="dxa"/>
                <w:bottom w:w="0" w:type="dxa"/>
                <w:right w:w="0" w:type="dxa"/>
              </w:tblCellMar>
            </w:tblPr>
            <w:tblGrid>
              <w:gridCol w:w="891"/>
              <w:gridCol w:w="1346"/>
              <w:gridCol w:w="242"/>
              <w:gridCol w:w="1253"/>
              <w:gridCol w:w="242"/>
              <w:gridCol w:w="2626"/>
            </w:tblGrid>
            <w:tr>
              <w:tblPrEx>
                <w:shd w:val="clear"/>
                <w:tblLayout w:type="fixed"/>
                <w:tblCellMar>
                  <w:top w:w="0" w:type="dxa"/>
                  <w:left w:w="0" w:type="dxa"/>
                  <w:bottom w:w="0" w:type="dxa"/>
                  <w:right w:w="0" w:type="dxa"/>
                </w:tblCellMar>
              </w:tblPrEx>
              <w:tc>
                <w:tcPr>
                  <w:tcW w:w="89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发布时间：</w:t>
                  </w:r>
                </w:p>
              </w:tc>
              <w:tc>
                <w:tcPr>
                  <w:tcW w:w="134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2017-03-20</w:t>
                  </w:r>
                </w:p>
              </w:tc>
              <w:tc>
                <w:tcPr>
                  <w:tcW w:w="24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25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访问量：</w:t>
                  </w:r>
                  <w:r>
                    <w:rPr>
                      <w:rFonts w:ascii="宋体" w:hAnsi="宋体" w:eastAsia="宋体" w:cs="宋体"/>
                      <w:color w:val="FF0000"/>
                      <w:kern w:val="0"/>
                      <w:sz w:val="24"/>
                      <w:szCs w:val="24"/>
                      <w:bdr w:val="none" w:color="auto" w:sz="0" w:space="0"/>
                      <w:lang w:val="en-US" w:eastAsia="zh-CN" w:bidi="ar"/>
                    </w:rPr>
                    <w:t>225</w:t>
                  </w:r>
                </w:p>
              </w:tc>
              <w:tc>
                <w:tcPr>
                  <w:tcW w:w="24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2626" w:type="dxa"/>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color w:val="666666"/>
                      <w:kern w:val="0"/>
                      <w:sz w:val="24"/>
                      <w:szCs w:val="24"/>
                      <w:bdr w:val="none" w:color="auto" w:sz="0" w:space="0"/>
                      <w:lang w:val="en-US" w:eastAsia="zh-CN" w:bidi="ar"/>
                    </w:rPr>
                    <w:t>保护视力色：</w:t>
                  </w:r>
                </w:p>
              </w:tc>
            </w:tr>
          </w:tbl>
          <w:p>
            <w:pPr>
              <w:spacing w:before="0" w:beforeAutospacing="0" w:after="0" w:afterAutospacing="0" w:line="420" w:lineRule="atLeast"/>
              <w:ind w:left="0" w:right="0"/>
              <w:jc w:val="center"/>
              <w:rPr>
                <w:rFonts w:ascii="宋体" w:hAnsi="宋体" w:eastAsia="宋体" w:cs="宋体"/>
                <w:i w:val="0"/>
                <w:caps w:val="0"/>
                <w:color w:val="333333"/>
                <w:spacing w:val="0"/>
                <w:sz w:val="18"/>
                <w:szCs w:val="18"/>
              </w:rPr>
            </w:pPr>
          </w:p>
        </w:tc>
      </w:tr>
      <w:tr>
        <w:tblPrEx>
          <w:shd w:val="clear" w:color="auto" w:fill="FFFFFF"/>
          <w:tblLayout w:type="fixed"/>
          <w:tblCellMar>
            <w:top w:w="0" w:type="dxa"/>
            <w:left w:w="0" w:type="dxa"/>
            <w:bottom w:w="0" w:type="dxa"/>
            <w:right w:w="0" w:type="dxa"/>
          </w:tblCellMar>
        </w:tblPrEx>
        <w:tc>
          <w:tcPr>
            <w:tcW w:w="8306" w:type="dxa"/>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0" w:lineRule="atLeast"/>
              <w:ind w:left="0" w:right="0" w:firstLine="0"/>
              <w:jc w:val="left"/>
              <w:rPr>
                <w:rFonts w:ascii="宋体" w:hAnsi="宋体" w:eastAsia="宋体" w:cs="宋体"/>
                <w:i w:val="0"/>
                <w:caps w:val="0"/>
                <w:color w:val="333333"/>
                <w:spacing w:val="0"/>
                <w:sz w:val="21"/>
                <w:szCs w:val="21"/>
              </w:rPr>
            </w:pPr>
            <w:r>
              <w:rPr>
                <w:rFonts w:ascii="宋体" w:hAnsi="宋体" w:eastAsia="宋体" w:cs="宋体"/>
                <w:i w:val="0"/>
                <w:caps w:val="0"/>
                <w:color w:val="333333"/>
                <w:spacing w:val="0"/>
                <w:kern w:val="0"/>
                <w:sz w:val="21"/>
                <w:szCs w:val="21"/>
                <w:bdr w:val="none" w:color="auto" w:sz="0" w:space="0"/>
                <w:lang w:val="en-US" w:eastAsia="zh-CN" w:bidi="ar"/>
              </w:rPr>
              <w:t>各县、区人民政府，市各开发区、新区、园区管委会，市各有关部门和单位：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现将《关于鼓励和支持台湾青年来宿迁就业创业的意见》印发给你们，请认真组织实施。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right"/>
              <w:rPr>
                <w:sz w:val="21"/>
                <w:szCs w:val="21"/>
              </w:rPr>
            </w:pPr>
            <w:r>
              <w:rPr>
                <w:rFonts w:ascii="宋体" w:hAnsi="宋体" w:eastAsia="宋体" w:cs="宋体"/>
                <w:i w:val="0"/>
                <w:caps w:val="0"/>
                <w:color w:val="333333"/>
                <w:spacing w:val="0"/>
                <w:sz w:val="21"/>
                <w:szCs w:val="21"/>
                <w:bdr w:val="none" w:color="auto" w:sz="0" w:space="0"/>
              </w:rPr>
              <w:t>宿迁市人民政府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right"/>
              <w:rPr>
                <w:sz w:val="21"/>
                <w:szCs w:val="21"/>
              </w:rPr>
            </w:pPr>
            <w:r>
              <w:rPr>
                <w:rFonts w:ascii="宋体" w:hAnsi="宋体" w:eastAsia="宋体" w:cs="宋体"/>
                <w:i w:val="0"/>
                <w:caps w:val="0"/>
                <w:color w:val="333333"/>
                <w:spacing w:val="0"/>
                <w:sz w:val="21"/>
                <w:szCs w:val="21"/>
                <w:bdr w:val="none" w:color="auto" w:sz="0" w:space="0"/>
              </w:rPr>
              <w:t>2017年3月18日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ascii="宋体" w:hAnsi="宋体" w:eastAsia="宋体" w:cs="宋体"/>
                <w:i w:val="0"/>
                <w:caps w:val="0"/>
                <w:color w:val="333333"/>
                <w:spacing w:val="0"/>
                <w:sz w:val="21"/>
                <w:szCs w:val="21"/>
                <w:bdr w:val="none" w:color="auto" w:sz="0" w:space="0"/>
              </w:rPr>
              <w:t>关于鼓励和支持台湾青年来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ascii="宋体" w:hAnsi="宋体" w:eastAsia="宋体" w:cs="宋体"/>
                <w:i w:val="0"/>
                <w:caps w:val="0"/>
                <w:color w:val="333333"/>
                <w:spacing w:val="0"/>
                <w:sz w:val="21"/>
                <w:szCs w:val="21"/>
                <w:bdr w:val="none" w:color="auto" w:sz="0" w:space="0"/>
              </w:rPr>
              <w:t>宿迁就业创业的意见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为贯彻江苏省委、省政府全面深化对台交流合作“八个共同”新要求，进一步深化宿迁台湾两地青年交流合作，鼓励和支持台湾青年（18至45周岁）来宿迁就业创业，结合我市实际，特提出如下意见。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一、鼓励台湾优秀人才来宿迁就业创业，台湾青年来宿迁创业，可同等享受《宿迁市全民创业专项行动“创九条”扶持政策》（宿办发〔2016〕42号）扶持。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二、台湾青年首次在宿迁市领取工商营业执照，且正常经营纳税1年以上的，可给予一次性开业补贴。从事个体工商户经营创业的，给予5000元一次性开业补贴；创办小型微型企业的，给予1万元一次性开业补贴；对稳定经营6个月以上，从业人数达到50人以上（不含50人）的，给予2万元一次性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三、推动各类台湾创业载体建设，支持台资企业较集中的开发区、电商产业园、孵化基地等园区，创建各具特色的台湾青年就业创业基地。凡累计引进10个以上台湾青年创业项目、吸引台湾青年40人以上，且持续经营满1年以上的两岸青年创业孵化基地（含大学生创业园）、就业创业培训（实训）基地。根据实际孵化成功（在基地内注册登记并孵化成功搬离基地后继续经营6个月以上）的台湾青年创业企业数量，按每个企业1万元标准给予一次性补助；对获评市级创业示范基地，给予不超过10万元的奖补；对获评江苏省台湾青年就业创业基地，给予不超过20万元的奖补；对获评国家级海峡两岸青年创业基地，给予不超过50万元的奖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四、优先支持台湾地区青年创业协会、青年商会总会、生产力中心、育成中心及两岸青年交流促进会等机构推荐的项目落地。鼓励台湾青年创办的企业在我市申报科技项目，符合条件的，同等获得科技经费扶持；符合“创业领军人才”或“创新领军人才”条件的优先推荐，入选项目按市人才工作领导小组《宿迁市创业创新领军人才项目资助暂行办法》（宿人才发〔2016〕3号）进行资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五、台湾青年高层次人才来宿迁创新创业，经相关部门认定符合我市相关人才引进条件的，按照市委、市政府《关于深入实施“五大行动计划”全面推进人才发展体制机制改革的意见》（宿发〔2016〕17号）享受与我市引进高层次人才同等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六、台湾青年在宿迁从事农产品生产、营销（电子商务）、加工以及农业技术推广、农业社会化服务等创业项目同等享受各级财政支农资金补贴。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七、支持台湾大学生来宿迁就业，与大陆普通高校毕业生享受同等优惠政策。对企业吸纳台湾青年就业并与其签订1年以上期限劳动合同，且按规定缴纳社会保险的，按照企业申请补贴时台湾青年已就业岗位数量给予每个岗位2000元的一次性岗位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八、对来宿迁实习实训的台湾高校学生，分别给予博士、硕士（本科）每人每月2000元、1000元的补助，每人每年补助不超过6个月；给予每人每年6000元往返交通费补贴。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九、市财政统筹安排资金专项用于支持和保障台湾青年来宿迁实习就业创业，资金管理使用细则由市财政局会同市台办另行制定。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十、本意见适用于宿迁市区（包括宿豫区、宿城区、市各开发区、新区和园区）。沭阳县、泗阳县、泗洪县可根据实际参照本意见制定相关实施办法。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抄送：市委各部委办，市人大常委会办公室，市政协办公室，市法院，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市检察院，宿迁军分区。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宿迁市人民政府办公室                   2017年3月20日印发</w:t>
            </w:r>
          </w:p>
        </w:tc>
      </w:tr>
    </w:tbl>
    <w:p>
      <w:pPr>
        <w:keepNext w:val="0"/>
        <w:keepLines w:val="0"/>
        <w:widowControl/>
        <w:suppressLineNumbers w:val="0"/>
        <w:jc w:val="left"/>
      </w:pPr>
    </w:p>
    <w:p>
      <w:pPr>
        <w:keepNext w:val="0"/>
        <w:keepLines w:val="0"/>
        <w:widowControl/>
        <w:suppressLineNumbers w:val="0"/>
        <w:jc w:val="left"/>
      </w:pPr>
    </w:p>
    <w:p>
      <w:pPr>
        <w:rPr>
          <w:rFonts w:hint="eastAsia" w:ascii="微软雅黑" w:hAnsi="微软雅黑" w:eastAsia="微软雅黑" w:cs="微软雅黑"/>
          <w:i w:val="0"/>
          <w:caps w:val="0"/>
          <w:color w:val="121212"/>
          <w:spacing w:val="0"/>
          <w:sz w:val="21"/>
          <w:szCs w:val="21"/>
          <w:shd w:val="clear" w:fill="F0F0F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简仿宋">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方正楷体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E7EC8"/>
    <w:rsid w:val="0E291A87"/>
    <w:rsid w:val="0F8837D7"/>
    <w:rsid w:val="10AD4165"/>
    <w:rsid w:val="13695F46"/>
    <w:rsid w:val="1D5F0E7C"/>
    <w:rsid w:val="23521E14"/>
    <w:rsid w:val="2DC00397"/>
    <w:rsid w:val="3A1B3AD8"/>
    <w:rsid w:val="3BAF2CD2"/>
    <w:rsid w:val="44F433F0"/>
    <w:rsid w:val="456E7EC8"/>
    <w:rsid w:val="45FB2C1D"/>
    <w:rsid w:val="4E554D19"/>
    <w:rsid w:val="54063DD0"/>
    <w:rsid w:val="56937137"/>
    <w:rsid w:val="58766AD8"/>
    <w:rsid w:val="5CD00FB7"/>
    <w:rsid w:val="5E6A2CA9"/>
    <w:rsid w:val="61F22F73"/>
    <w:rsid w:val="64597E81"/>
    <w:rsid w:val="65146C8D"/>
    <w:rsid w:val="6CCC0D10"/>
    <w:rsid w:val="6D535020"/>
    <w:rsid w:val="7DC00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239</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2018-05-30T01:29:00Z</dcterms:created>
  <dc:creator>栾晓琴</dc:creator>
  <cp:lastModifiedBy>栾晓琴</cp:lastModifiedBy>
  <dcterms:modified xsi:type="dcterms:W3CDTF">2018-05-30T05:52:42Z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