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013" w:rsidRPr="00104013" w:rsidRDefault="00104013" w:rsidP="00104013">
      <w:pPr>
        <w:widowControl/>
        <w:shd w:val="clear" w:color="auto" w:fill="FFFFFF"/>
        <w:spacing w:line="600" w:lineRule="atLeast"/>
        <w:jc w:val="center"/>
        <w:rPr>
          <w:rFonts w:ascii="微软雅黑" w:eastAsia="微软雅黑" w:hAnsi="微软雅黑" w:cs="宋体"/>
          <w:color w:val="333333"/>
          <w:kern w:val="0"/>
          <w:sz w:val="21"/>
          <w:szCs w:val="21"/>
        </w:rPr>
      </w:pPr>
      <w:r w:rsidRPr="00104013">
        <w:rPr>
          <w:rFonts w:ascii="华文中宋" w:eastAsia="华文中宋" w:hAnsi="华文中宋" w:cs="宋体" w:hint="eastAsia"/>
          <w:b/>
          <w:bCs/>
          <w:color w:val="333333"/>
          <w:kern w:val="0"/>
          <w:sz w:val="32"/>
          <w:szCs w:val="32"/>
        </w:rPr>
        <w:t>包头市科技型中小企业技术创新贷款贴息</w:t>
      </w:r>
    </w:p>
    <w:p w:rsidR="00104013" w:rsidRPr="00104013" w:rsidRDefault="00104013" w:rsidP="00104013">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104013">
        <w:rPr>
          <w:rFonts w:ascii="华文中宋" w:eastAsia="华文中宋" w:hAnsi="华文中宋" w:cs="宋体" w:hint="eastAsia"/>
          <w:b/>
          <w:bCs/>
          <w:color w:val="333333"/>
          <w:kern w:val="0"/>
          <w:sz w:val="32"/>
          <w:szCs w:val="32"/>
        </w:rPr>
        <w:t>资金管理暂行办法</w:t>
      </w:r>
    </w:p>
    <w:p w:rsidR="00104013" w:rsidRPr="00104013" w:rsidRDefault="00104013" w:rsidP="00104013">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104013">
        <w:rPr>
          <w:rFonts w:ascii="黑体" w:eastAsia="黑体" w:hAnsi="黑体" w:cs="宋体" w:hint="eastAsia"/>
          <w:color w:val="333333"/>
          <w:kern w:val="0"/>
          <w:sz w:val="28"/>
          <w:szCs w:val="28"/>
        </w:rPr>
        <w:t>第一章</w:t>
      </w:r>
      <w:r w:rsidRPr="00104013">
        <w:rPr>
          <w:rFonts w:ascii="Calibri" w:eastAsia="黑体" w:hAnsi="Calibri" w:cs="Calibri"/>
          <w:color w:val="333333"/>
          <w:kern w:val="0"/>
          <w:sz w:val="28"/>
          <w:szCs w:val="28"/>
        </w:rPr>
        <w:t> </w:t>
      </w:r>
      <w:r w:rsidRPr="00104013">
        <w:rPr>
          <w:rFonts w:ascii="黑体" w:eastAsia="黑体" w:hAnsi="黑体" w:cs="宋体" w:hint="eastAsia"/>
          <w:color w:val="333333"/>
          <w:kern w:val="0"/>
          <w:sz w:val="28"/>
          <w:szCs w:val="28"/>
        </w:rPr>
        <w:t>总则</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第一条</w:t>
      </w:r>
      <w:r w:rsidRPr="00104013">
        <w:rPr>
          <w:rFonts w:ascii="宋体" w:eastAsia="宋体" w:hAnsi="宋体" w:cs="宋体" w:hint="eastAsia"/>
          <w:color w:val="333333"/>
          <w:kern w:val="0"/>
          <w:sz w:val="28"/>
          <w:szCs w:val="28"/>
        </w:rPr>
        <w:t> </w:t>
      </w:r>
      <w:r w:rsidRPr="00104013">
        <w:rPr>
          <w:rFonts w:ascii="仿宋_GB2312" w:eastAsia="仿宋_GB2312" w:hAnsi="微软雅黑" w:cs="宋体" w:hint="eastAsia"/>
          <w:color w:val="333333"/>
          <w:kern w:val="0"/>
          <w:sz w:val="28"/>
          <w:szCs w:val="28"/>
        </w:rPr>
        <w:t>为了积极推动科技型中小企业的技术创新，引导科技型中小企业加强与金融单位的合作，争取和使用银行贷款，不断壮大科技资金，促进科技型中小企业技术创新项目的更好实施，加速产业化步伐，根据国家、自治区有关政策和规定，结合我市实际，特制定本办法。</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第二条</w:t>
      </w:r>
      <w:r w:rsidRPr="00104013">
        <w:rPr>
          <w:rFonts w:ascii="宋体" w:eastAsia="宋体" w:hAnsi="宋体" w:cs="宋体" w:hint="eastAsia"/>
          <w:color w:val="333333"/>
          <w:kern w:val="0"/>
          <w:sz w:val="28"/>
          <w:szCs w:val="28"/>
        </w:rPr>
        <w:t> </w:t>
      </w:r>
      <w:r w:rsidRPr="00104013">
        <w:rPr>
          <w:rFonts w:ascii="仿宋_GB2312" w:eastAsia="仿宋_GB2312" w:hAnsi="微软雅黑" w:cs="宋体" w:hint="eastAsia"/>
          <w:color w:val="333333"/>
          <w:kern w:val="0"/>
          <w:sz w:val="28"/>
          <w:szCs w:val="28"/>
        </w:rPr>
        <w:t>科技型中小企业技术创新贷款贴息资金（以下简称“贷款贴息资金”）从市本级应用技术研发资金中列支，并按照年度预算予以安排。</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第三条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贷款贴息资金主要用于贴补市科技型中小企业技术创新项目使用银行贷款所发生的利息支出。</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第四条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贷款贴息资金的使用和管理遵循国家有关法律、法规和财务制度，坚持诚实申请、公正受理、择优扶持、专款专用的原则。市科技局负责管理贷款贴息资金。</w:t>
      </w:r>
    </w:p>
    <w:p w:rsidR="00104013" w:rsidRPr="00104013" w:rsidRDefault="00104013" w:rsidP="00104013">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104013">
        <w:rPr>
          <w:rFonts w:ascii="黑体" w:eastAsia="黑体" w:hAnsi="黑体" w:cs="宋体" w:hint="eastAsia"/>
          <w:color w:val="333333"/>
          <w:kern w:val="0"/>
          <w:sz w:val="28"/>
          <w:szCs w:val="28"/>
        </w:rPr>
        <w:t>第二章</w:t>
      </w:r>
      <w:r w:rsidRPr="00104013">
        <w:rPr>
          <w:rFonts w:ascii="宋体" w:eastAsia="宋体" w:hAnsi="宋体" w:cs="宋体" w:hint="eastAsia"/>
          <w:color w:val="333333"/>
          <w:kern w:val="0"/>
          <w:sz w:val="28"/>
          <w:szCs w:val="28"/>
        </w:rPr>
        <w:t> </w:t>
      </w:r>
      <w:r w:rsidRPr="00104013">
        <w:rPr>
          <w:rFonts w:ascii="黑体" w:eastAsia="黑体" w:hAnsi="黑体" w:cs="宋体" w:hint="eastAsia"/>
          <w:color w:val="333333"/>
          <w:kern w:val="0"/>
          <w:sz w:val="28"/>
          <w:szCs w:val="28"/>
        </w:rPr>
        <w:t>贴息方式与条件</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第五条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贷款贴息资金补助方式包括：</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（一）科技型中小企业技术创新贷款贴息分为全额贴息或部分贴息。一般按银行贷款额年利息支出的10%-100%给予补贴，贴息补助金额一般不超过10万元，个别重大创新项目贷款贴息补助金额最高不超过30万元。</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lastRenderedPageBreak/>
        <w:t>（二）科技型中小企业技术创新贷款贴息按银行同期贷款基准利率计算，贴息补助金额原则上不超过第一年科技贷款所支付银行贷款利息的总额，并视不同情况予以贴息补助，贴息时间一般不超过一年。</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第六条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贷款贴息资金补助的范围和条件包括：</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（一）申请贷款贴息资金的企业,应具备以下条件</w:t>
      </w:r>
      <w:r w:rsidRPr="00104013">
        <w:rPr>
          <w:rFonts w:ascii="仿宋_GB2312" w:eastAsia="仿宋_GB2312" w:hAnsi="微软雅黑" w:cs="宋体" w:hint="eastAsia"/>
          <w:color w:val="333333"/>
          <w:kern w:val="0"/>
          <w:sz w:val="28"/>
          <w:szCs w:val="28"/>
        </w:rPr>
        <w:br/>
        <w:t xml:space="preserve">　　1、在包头依法登记注册、具备独立企业法人资格，有健全的财务管理制度和合格的财务管理人员；企业职工人数不超过500人，其中具有大专以上学历的科技人员占职工总数的比例不低于30%，直接从事研究开发的科技人员占职工总数的比例不低于10%；</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2、企业应当主要从事高新技术产品的研究、开发、生产或服务业务，申请贷款贴息资金项目必须在其企业法人营业执照规定的经营范围内；</w:t>
      </w:r>
      <w:r w:rsidRPr="00104013">
        <w:rPr>
          <w:rFonts w:ascii="仿宋_GB2312" w:eastAsia="仿宋_GB2312" w:hAnsi="微软雅黑" w:cs="宋体" w:hint="eastAsia"/>
          <w:color w:val="333333"/>
          <w:kern w:val="0"/>
          <w:sz w:val="28"/>
          <w:szCs w:val="28"/>
        </w:rPr>
        <w:br/>
        <w:t>3、企业领导班子具有持续的创新意识、较强的市场开拓能力和较高的经营管理水平；</w:t>
      </w:r>
      <w:r w:rsidRPr="00104013">
        <w:rPr>
          <w:rFonts w:ascii="仿宋_GB2312" w:eastAsia="仿宋_GB2312" w:hAnsi="微软雅黑" w:cs="宋体" w:hint="eastAsia"/>
          <w:color w:val="333333"/>
          <w:kern w:val="0"/>
          <w:sz w:val="28"/>
          <w:szCs w:val="28"/>
        </w:rPr>
        <w:br/>
        <w:t>4、企业有良好的经营业绩和银行信用，资产负债率不超过60%；每年用于高新技术产品研究开发的经费不低于其销售额的3%。</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（二）申请贷款贴息资金的项目,应具备以下条件：</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1、符合国家、自治区和包头市的产业、技术政策，技术含量高，创新性较强，知识产权清晰，技术处于国内先进水平；</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2、有明确的市场需求和较强的市场竞争力，可以产生较好的经济效益和社会效益；</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br/>
      </w:r>
      <w:r w:rsidRPr="00104013">
        <w:rPr>
          <w:rFonts w:ascii="仿宋_GB2312" w:eastAsia="仿宋_GB2312" w:hAnsi="微软雅黑" w:cs="宋体" w:hint="eastAsia"/>
          <w:color w:val="333333"/>
          <w:kern w:val="0"/>
          <w:sz w:val="28"/>
          <w:szCs w:val="28"/>
        </w:rPr>
        <w:lastRenderedPageBreak/>
        <w:t xml:space="preserve">　　3、项目投资在3000万元以下，资金来源基本确定，投资结构合理，项目实施周期不超过3年；</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4、项目实施年度内，已经取得银行贷款。</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第七条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当年注册成立的科技型中小企业，从事高新技术产品的研发、生产或服务并取得银行贷款支持的，不受第六条（一）款（4）限制。</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第八条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对面向我市主导产业、优势产业、特色产业生产配套的科技型中小企业或项目以及纳入金融部门和科技部门共同组织的银企对接活动的企业或项目，并能获得银行贷款支持的，优先给予贷款贴息支持。</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第九条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企业同笔贷款已通过其他渠道取得过贴息补助或通过科技立项支持的，不再给予贷款贴息补助。</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第十条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贷款贴息资金不支持无自主创新的单纯技术引进、低水平重复研究、单纯的基本建设、一般加工类项目和知识产权不清晰或有权属纠纷、实施周期过长或投资规模过大、对社会或自然环境有不良影响的项目。</w:t>
      </w:r>
    </w:p>
    <w:p w:rsidR="00104013" w:rsidRPr="00104013" w:rsidRDefault="00104013" w:rsidP="00104013">
      <w:pPr>
        <w:widowControl/>
        <w:shd w:val="clear" w:color="auto" w:fill="FFFFFF"/>
        <w:spacing w:line="320" w:lineRule="atLeast"/>
        <w:jc w:val="center"/>
        <w:rPr>
          <w:rFonts w:ascii="微软雅黑" w:eastAsia="微软雅黑" w:hAnsi="微软雅黑" w:cs="宋体" w:hint="eastAsia"/>
          <w:color w:val="333333"/>
          <w:kern w:val="0"/>
          <w:sz w:val="21"/>
          <w:szCs w:val="21"/>
        </w:rPr>
      </w:pPr>
      <w:r w:rsidRPr="00104013">
        <w:rPr>
          <w:rFonts w:ascii="黑体" w:eastAsia="黑体" w:hAnsi="黑体" w:cs="宋体" w:hint="eastAsia"/>
          <w:color w:val="333333"/>
          <w:kern w:val="0"/>
          <w:sz w:val="28"/>
          <w:szCs w:val="28"/>
        </w:rPr>
        <w:t>第三章</w:t>
      </w:r>
      <w:r w:rsidRPr="00104013">
        <w:rPr>
          <w:rFonts w:ascii="宋体" w:eastAsia="宋体" w:hAnsi="宋体" w:cs="宋体" w:hint="eastAsia"/>
          <w:color w:val="333333"/>
          <w:kern w:val="0"/>
          <w:sz w:val="28"/>
          <w:szCs w:val="28"/>
        </w:rPr>
        <w:t> </w:t>
      </w:r>
      <w:r w:rsidRPr="00104013">
        <w:rPr>
          <w:rFonts w:ascii="黑体" w:eastAsia="黑体" w:hAnsi="黑体" w:cs="宋体" w:hint="eastAsia"/>
          <w:color w:val="333333"/>
          <w:kern w:val="0"/>
          <w:sz w:val="28"/>
          <w:szCs w:val="28"/>
        </w:rPr>
        <w:t>申报与审定</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 xml:space="preserve">　　第十一条</w:t>
      </w:r>
      <w:r w:rsidRPr="00104013">
        <w:rPr>
          <w:rFonts w:ascii="宋体" w:eastAsia="宋体" w:hAnsi="宋体" w:cs="宋体" w:hint="eastAsia"/>
          <w:color w:val="333333"/>
          <w:kern w:val="0"/>
          <w:sz w:val="28"/>
          <w:szCs w:val="28"/>
        </w:rPr>
        <w:t> </w:t>
      </w:r>
      <w:r w:rsidRPr="00104013">
        <w:rPr>
          <w:rFonts w:ascii="仿宋_GB2312" w:eastAsia="仿宋_GB2312" w:hAnsi="微软雅黑" w:cs="宋体" w:hint="eastAsia"/>
          <w:color w:val="333333"/>
          <w:kern w:val="0"/>
          <w:sz w:val="28"/>
          <w:szCs w:val="28"/>
        </w:rPr>
        <w:t>凡符合上述申报条件、需要贴息支持的企业或项目，均可向市科技局（也可向市生产力促进中心）提出贷款贴息补助申请，申报时间为每年的第一季度。</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lastRenderedPageBreak/>
        <w:t>贷款贴息资金申请表可到市科技局条财科领取，也可点击包头市科技局网站（网址：http://www.btkjj.gov.cn）表格下载栏目下载填写，一式三份，加盖公章，连同所需附件材料一同上报市科技局。</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第十二条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企业申请贷款贴息需提供的主要资料包括：</w:t>
      </w:r>
      <w:r w:rsidRPr="00104013">
        <w:rPr>
          <w:rFonts w:ascii="仿宋_GB2312" w:eastAsia="仿宋_GB2312" w:hAnsi="微软雅黑" w:cs="宋体" w:hint="eastAsia"/>
          <w:color w:val="333333"/>
          <w:kern w:val="0"/>
          <w:sz w:val="28"/>
          <w:szCs w:val="28"/>
        </w:rPr>
        <w:br/>
        <w:t xml:space="preserve">　　1、科技型中小企业技术创新项目贷款贴息资金申请表（附表一）；</w:t>
      </w:r>
      <w:r w:rsidRPr="00104013">
        <w:rPr>
          <w:rFonts w:ascii="仿宋_GB2312" w:eastAsia="仿宋_GB2312" w:hAnsi="微软雅黑" w:cs="宋体" w:hint="eastAsia"/>
          <w:color w:val="333333"/>
          <w:kern w:val="0"/>
          <w:sz w:val="28"/>
          <w:szCs w:val="28"/>
        </w:rPr>
        <w:br/>
        <w:t xml:space="preserve">　　2、项目承担单位与有关银行签订的项目贷款合同和贷款利息单复印件；</w:t>
      </w:r>
      <w:r w:rsidRPr="00104013">
        <w:rPr>
          <w:rFonts w:ascii="仿宋_GB2312" w:eastAsia="仿宋_GB2312" w:hAnsi="微软雅黑" w:cs="宋体" w:hint="eastAsia"/>
          <w:color w:val="333333"/>
          <w:kern w:val="0"/>
          <w:sz w:val="28"/>
          <w:szCs w:val="28"/>
        </w:rPr>
        <w:br/>
        <w:t xml:space="preserve">　　3、科技创新项目可行性研究报告；</w:t>
      </w:r>
      <w:r w:rsidRPr="00104013">
        <w:rPr>
          <w:rFonts w:ascii="仿宋_GB2312" w:eastAsia="仿宋_GB2312" w:hAnsi="微软雅黑" w:cs="宋体" w:hint="eastAsia"/>
          <w:color w:val="333333"/>
          <w:kern w:val="0"/>
          <w:sz w:val="28"/>
          <w:szCs w:val="28"/>
        </w:rPr>
        <w:br/>
        <w:t xml:space="preserve">　　4、企业法人登记证和营业执照复印件,以及企业其它有关的证明资料复印件（如高新技术企业证书、民营科技企业证书等）。</w:t>
      </w:r>
      <w:r w:rsidRPr="00104013">
        <w:rPr>
          <w:rFonts w:ascii="仿宋_GB2312" w:eastAsia="仿宋_GB2312" w:hAnsi="微软雅黑" w:cs="宋体" w:hint="eastAsia"/>
          <w:color w:val="333333"/>
          <w:kern w:val="0"/>
          <w:sz w:val="28"/>
          <w:szCs w:val="28"/>
        </w:rPr>
        <w:br/>
        <w:t xml:space="preserve">　　第十三条</w:t>
      </w:r>
      <w:r w:rsidRPr="00104013">
        <w:rPr>
          <w:rFonts w:ascii="宋体" w:eastAsia="宋体" w:hAnsi="宋体" w:cs="宋体" w:hint="eastAsia"/>
          <w:color w:val="333333"/>
          <w:kern w:val="0"/>
          <w:sz w:val="28"/>
          <w:szCs w:val="28"/>
        </w:rPr>
        <w:t> </w:t>
      </w:r>
      <w:r w:rsidRPr="00104013">
        <w:rPr>
          <w:rFonts w:ascii="仿宋_GB2312" w:eastAsia="仿宋_GB2312" w:hAnsi="微软雅黑" w:cs="宋体" w:hint="eastAsia"/>
          <w:color w:val="333333"/>
          <w:kern w:val="0"/>
          <w:sz w:val="28"/>
          <w:szCs w:val="28"/>
        </w:rPr>
        <w:t>市科技局组织有关专家对申报的科技型中小企业技术创新贷款贴息项目进行评审，择优确定贷款贴息项目和贴息补助金额，下达年度贷款贴息补助资金计划。</w:t>
      </w:r>
    </w:p>
    <w:p w:rsidR="00104013" w:rsidRPr="00104013" w:rsidRDefault="00104013" w:rsidP="00104013">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104013">
        <w:rPr>
          <w:rFonts w:ascii="黑体" w:eastAsia="黑体" w:hAnsi="黑体" w:cs="宋体" w:hint="eastAsia"/>
          <w:color w:val="333333"/>
          <w:kern w:val="0"/>
          <w:sz w:val="28"/>
          <w:szCs w:val="28"/>
        </w:rPr>
        <w:t>第四章</w:t>
      </w:r>
      <w:r w:rsidRPr="00104013">
        <w:rPr>
          <w:rFonts w:ascii="宋体" w:eastAsia="宋体" w:hAnsi="宋体" w:cs="宋体" w:hint="eastAsia"/>
          <w:color w:val="333333"/>
          <w:kern w:val="0"/>
          <w:sz w:val="28"/>
          <w:szCs w:val="28"/>
        </w:rPr>
        <w:t> </w:t>
      </w:r>
      <w:r w:rsidRPr="00104013">
        <w:rPr>
          <w:rFonts w:ascii="黑体" w:eastAsia="黑体" w:hAnsi="黑体" w:cs="宋体" w:hint="eastAsia"/>
          <w:color w:val="333333"/>
          <w:kern w:val="0"/>
          <w:sz w:val="28"/>
          <w:szCs w:val="28"/>
        </w:rPr>
        <w:t>管理与监督</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第十四条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贷款贴息资金必须用于技术创新项目的贷款贴息补助，专款专用，不得挪作他用，其财务处理为直接冲减项目贷款所发生的利息支出。</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第十五条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对擅自改变贴息资金用途、弄虚作假的单位，除全额收回贴息资金外，还将取消其以后年度享受贴息优惠的资格，并予以通报批评。</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lastRenderedPageBreak/>
        <w:t>第十六条</w:t>
      </w:r>
      <w:r w:rsidRPr="00104013">
        <w:rPr>
          <w:rFonts w:ascii="仿宋_GB2312" w:eastAsia="仿宋_GB2312" w:hAnsi="微软雅黑" w:cs="宋体" w:hint="eastAsia"/>
          <w:color w:val="333333"/>
          <w:kern w:val="0"/>
          <w:sz w:val="28"/>
          <w:szCs w:val="28"/>
        </w:rPr>
        <w:t> </w:t>
      </w:r>
      <w:r w:rsidRPr="00104013">
        <w:rPr>
          <w:rFonts w:ascii="仿宋_GB2312" w:eastAsia="仿宋_GB2312" w:hAnsi="微软雅黑" w:cs="宋体" w:hint="eastAsia"/>
          <w:color w:val="333333"/>
          <w:kern w:val="0"/>
          <w:sz w:val="28"/>
          <w:szCs w:val="28"/>
        </w:rPr>
        <w:t>市科技局对享受贷款贴息补助的项目及单位进行不定期的监督检查。市生产力促进中心负责做好对科技型中小企业技术创新贷款贴息资金项目的跟踪、管理和统计等工作。</w:t>
      </w:r>
    </w:p>
    <w:p w:rsidR="00104013" w:rsidRPr="00104013" w:rsidRDefault="00104013" w:rsidP="00104013">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104013">
        <w:rPr>
          <w:rFonts w:ascii="黑体" w:eastAsia="黑体" w:hAnsi="黑体" w:cs="宋体" w:hint="eastAsia"/>
          <w:color w:val="333333"/>
          <w:kern w:val="0"/>
          <w:sz w:val="28"/>
          <w:szCs w:val="28"/>
        </w:rPr>
        <w:t>第五章</w:t>
      </w:r>
      <w:r w:rsidRPr="00104013">
        <w:rPr>
          <w:rFonts w:ascii="宋体" w:eastAsia="宋体" w:hAnsi="宋体" w:cs="宋体" w:hint="eastAsia"/>
          <w:color w:val="333333"/>
          <w:kern w:val="0"/>
          <w:sz w:val="28"/>
          <w:szCs w:val="28"/>
        </w:rPr>
        <w:t> </w:t>
      </w:r>
      <w:r w:rsidRPr="00104013">
        <w:rPr>
          <w:rFonts w:ascii="黑体" w:eastAsia="黑体" w:hAnsi="黑体" w:cs="宋体" w:hint="eastAsia"/>
          <w:color w:val="333333"/>
          <w:kern w:val="0"/>
          <w:sz w:val="28"/>
          <w:szCs w:val="28"/>
        </w:rPr>
        <w:t>附</w:t>
      </w:r>
      <w:r w:rsidRPr="00104013">
        <w:rPr>
          <w:rFonts w:ascii="宋体" w:eastAsia="宋体" w:hAnsi="宋体" w:cs="宋体" w:hint="eastAsia"/>
          <w:color w:val="333333"/>
          <w:kern w:val="0"/>
          <w:sz w:val="28"/>
          <w:szCs w:val="28"/>
        </w:rPr>
        <w:t> </w:t>
      </w:r>
      <w:r w:rsidRPr="00104013">
        <w:rPr>
          <w:rFonts w:ascii="黑体" w:eastAsia="黑体" w:hAnsi="黑体" w:cs="宋体" w:hint="eastAsia"/>
          <w:color w:val="333333"/>
          <w:kern w:val="0"/>
          <w:sz w:val="28"/>
          <w:szCs w:val="28"/>
        </w:rPr>
        <w:t>则</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 xml:space="preserve">　　</w:t>
      </w:r>
    </w:p>
    <w:p w:rsidR="00104013" w:rsidRPr="00104013" w:rsidRDefault="00104013" w:rsidP="00104013">
      <w:pPr>
        <w:widowControl/>
        <w:shd w:val="clear" w:color="auto" w:fill="FFFFFF"/>
        <w:spacing w:line="600" w:lineRule="atLeast"/>
        <w:ind w:firstLine="560"/>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第十七条</w:t>
      </w:r>
      <w:r w:rsidRPr="00104013">
        <w:rPr>
          <w:rFonts w:ascii="宋体" w:eastAsia="宋体" w:hAnsi="宋体" w:cs="宋体" w:hint="eastAsia"/>
          <w:color w:val="333333"/>
          <w:kern w:val="0"/>
          <w:sz w:val="28"/>
          <w:szCs w:val="28"/>
        </w:rPr>
        <w:t> </w:t>
      </w:r>
      <w:r w:rsidRPr="00104013">
        <w:rPr>
          <w:rFonts w:ascii="仿宋_GB2312" w:eastAsia="仿宋_GB2312" w:hAnsi="微软雅黑" w:cs="宋体" w:hint="eastAsia"/>
          <w:color w:val="333333"/>
          <w:kern w:val="0"/>
          <w:sz w:val="28"/>
          <w:szCs w:val="28"/>
        </w:rPr>
        <w:t>本办法由市科技局负责解释。</w:t>
      </w:r>
    </w:p>
    <w:p w:rsidR="00104013" w:rsidRPr="00104013" w:rsidRDefault="00104013" w:rsidP="00104013">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104013">
        <w:rPr>
          <w:rFonts w:ascii="仿宋_GB2312" w:eastAsia="仿宋_GB2312" w:hAnsi="微软雅黑" w:cs="宋体" w:hint="eastAsia"/>
          <w:color w:val="333333"/>
          <w:kern w:val="0"/>
          <w:sz w:val="28"/>
          <w:szCs w:val="28"/>
        </w:rPr>
        <w:t xml:space="preserve">　　第十八条</w:t>
      </w:r>
      <w:r w:rsidRPr="00104013">
        <w:rPr>
          <w:rFonts w:ascii="宋体" w:eastAsia="宋体" w:hAnsi="宋体" w:cs="宋体" w:hint="eastAsia"/>
          <w:color w:val="333333"/>
          <w:kern w:val="0"/>
          <w:sz w:val="28"/>
          <w:szCs w:val="28"/>
        </w:rPr>
        <w:t> </w:t>
      </w:r>
      <w:r w:rsidRPr="00104013">
        <w:rPr>
          <w:rFonts w:ascii="仿宋_GB2312" w:eastAsia="仿宋_GB2312" w:hAnsi="微软雅黑" w:cs="宋体" w:hint="eastAsia"/>
          <w:color w:val="333333"/>
          <w:kern w:val="0"/>
          <w:sz w:val="28"/>
          <w:szCs w:val="28"/>
        </w:rPr>
        <w:t>本办法自发布之日起执行。</w:t>
      </w:r>
    </w:p>
    <w:p w:rsidR="00104013" w:rsidRPr="00104013" w:rsidRDefault="00104013" w:rsidP="00104013">
      <w:pPr>
        <w:widowControl/>
        <w:spacing w:line="240" w:lineRule="auto"/>
        <w:jc w:val="left"/>
        <w:rPr>
          <w:rFonts w:ascii="inherit" w:eastAsia="宋体" w:hAnsi="inherit" w:cs="宋体" w:hint="eastAsia"/>
          <w:color w:val="333333"/>
          <w:kern w:val="0"/>
          <w:sz w:val="28"/>
          <w:szCs w:val="28"/>
          <w:shd w:val="clear" w:color="auto" w:fill="FFFFFF"/>
        </w:rPr>
      </w:pPr>
      <w:r w:rsidRPr="00104013">
        <w:rPr>
          <w:rFonts w:ascii="仿宋_GB2312" w:eastAsia="仿宋_GB2312" w:hAnsi="inherit" w:cs="宋体" w:hint="eastAsia"/>
          <w:color w:val="333333"/>
          <w:kern w:val="0"/>
          <w:sz w:val="30"/>
          <w:szCs w:val="30"/>
          <w:shd w:val="clear" w:color="auto" w:fill="FFFFFF"/>
        </w:rPr>
        <w:t>附表一:</w:t>
      </w:r>
    </w:p>
    <w:p w:rsidR="00104013" w:rsidRPr="00104013" w:rsidRDefault="00104013" w:rsidP="00104013">
      <w:pPr>
        <w:widowControl/>
        <w:spacing w:line="240" w:lineRule="auto"/>
        <w:jc w:val="center"/>
        <w:rPr>
          <w:rFonts w:ascii="inherit" w:eastAsia="宋体" w:hAnsi="inherit" w:cs="宋体"/>
          <w:color w:val="333333"/>
          <w:kern w:val="0"/>
          <w:sz w:val="28"/>
          <w:szCs w:val="28"/>
          <w:shd w:val="clear" w:color="auto" w:fill="FFFFFF"/>
        </w:rPr>
      </w:pPr>
      <w:r w:rsidRPr="00104013">
        <w:rPr>
          <w:rFonts w:ascii="黑体" w:eastAsia="黑体" w:hAnsi="黑体" w:cs="宋体" w:hint="eastAsia"/>
          <w:color w:val="333333"/>
          <w:kern w:val="0"/>
          <w:sz w:val="30"/>
          <w:szCs w:val="30"/>
          <w:shd w:val="clear" w:color="auto" w:fill="FFFFFF"/>
        </w:rPr>
        <w:t>包头市科技型中小企业贷款贴息资金申请表</w:t>
      </w:r>
    </w:p>
    <w:p w:rsidR="00104013" w:rsidRPr="00104013" w:rsidRDefault="00104013" w:rsidP="00104013">
      <w:pPr>
        <w:widowControl/>
        <w:spacing w:line="240" w:lineRule="auto"/>
        <w:ind w:right="480"/>
        <w:jc w:val="center"/>
        <w:rPr>
          <w:rFonts w:ascii="inherit" w:eastAsia="宋体" w:hAnsi="inherit" w:cs="宋体"/>
          <w:color w:val="333333"/>
          <w:kern w:val="0"/>
          <w:sz w:val="28"/>
          <w:szCs w:val="28"/>
          <w:shd w:val="clear" w:color="auto" w:fill="FFFFFF"/>
        </w:rPr>
      </w:pPr>
      <w:r w:rsidRPr="00104013">
        <w:rPr>
          <w:rFonts w:ascii="宋体" w:eastAsia="宋体" w:hAnsi="宋体" w:cs="宋体" w:hint="eastAsia"/>
          <w:color w:val="333333"/>
          <w:kern w:val="0"/>
          <w:szCs w:val="24"/>
          <w:shd w:val="clear" w:color="auto" w:fill="FFFFFF"/>
        </w:rPr>
        <w:t>年 月 日</w:t>
      </w:r>
    </w:p>
    <w:tbl>
      <w:tblPr>
        <w:tblW w:w="7759" w:type="dxa"/>
        <w:jc w:val="center"/>
        <w:tblCellMar>
          <w:left w:w="0" w:type="dxa"/>
          <w:right w:w="0" w:type="dxa"/>
        </w:tblCellMar>
        <w:tblLook w:val="04A0" w:firstRow="1" w:lastRow="0" w:firstColumn="1" w:lastColumn="0" w:noHBand="0" w:noVBand="1"/>
      </w:tblPr>
      <w:tblGrid>
        <w:gridCol w:w="2596"/>
        <w:gridCol w:w="1796"/>
        <w:gridCol w:w="735"/>
        <w:gridCol w:w="1266"/>
        <w:gridCol w:w="1366"/>
      </w:tblGrid>
      <w:tr w:rsidR="00104013" w:rsidRPr="00104013" w:rsidTr="00104013">
        <w:trPr>
          <w:jc w:val="center"/>
        </w:trPr>
        <w:tc>
          <w:tcPr>
            <w:tcW w:w="25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申请企业名称</w:t>
            </w:r>
          </w:p>
        </w:tc>
        <w:tc>
          <w:tcPr>
            <w:tcW w:w="1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c>
          <w:tcPr>
            <w:tcW w:w="200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法人代表</w:t>
            </w:r>
          </w:p>
        </w:tc>
        <w:tc>
          <w:tcPr>
            <w:tcW w:w="13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通信地址</w:t>
            </w:r>
          </w:p>
        </w:tc>
        <w:tc>
          <w:tcPr>
            <w:tcW w:w="1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c>
          <w:tcPr>
            <w:tcW w:w="20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联系人</w:t>
            </w:r>
          </w:p>
        </w:tc>
        <w:tc>
          <w:tcPr>
            <w:tcW w:w="13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项目名称</w:t>
            </w:r>
          </w:p>
        </w:tc>
        <w:tc>
          <w:tcPr>
            <w:tcW w:w="1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c>
          <w:tcPr>
            <w:tcW w:w="20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联系电话</w:t>
            </w:r>
          </w:p>
        </w:tc>
        <w:tc>
          <w:tcPr>
            <w:tcW w:w="13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trHeight w:val="1627"/>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研究开发</w:t>
            </w:r>
          </w:p>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主要内容</w:t>
            </w:r>
          </w:p>
        </w:tc>
        <w:tc>
          <w:tcPr>
            <w:tcW w:w="516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trHeight w:val="1549"/>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银行科技贷款</w:t>
            </w:r>
          </w:p>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主要用途</w:t>
            </w:r>
          </w:p>
        </w:tc>
        <w:tc>
          <w:tcPr>
            <w:tcW w:w="516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贷款金额（元）</w:t>
            </w:r>
          </w:p>
        </w:tc>
        <w:tc>
          <w:tcPr>
            <w:tcW w:w="1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c>
          <w:tcPr>
            <w:tcW w:w="20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ind w:left="100"/>
              <w:jc w:val="left"/>
              <w:rPr>
                <w:rFonts w:ascii="inherit" w:eastAsia="宋体" w:hAnsi="inherit" w:cs="宋体"/>
                <w:kern w:val="0"/>
                <w:szCs w:val="24"/>
              </w:rPr>
            </w:pPr>
            <w:r w:rsidRPr="00104013">
              <w:rPr>
                <w:rFonts w:ascii="宋体" w:eastAsia="宋体" w:hAnsi="宋体" w:cs="宋体" w:hint="eastAsia"/>
                <w:kern w:val="0"/>
                <w:szCs w:val="24"/>
              </w:rPr>
              <w:t>贷款起止日期</w:t>
            </w:r>
          </w:p>
        </w:tc>
        <w:tc>
          <w:tcPr>
            <w:tcW w:w="13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实际利息支出（元）</w:t>
            </w:r>
          </w:p>
        </w:tc>
        <w:tc>
          <w:tcPr>
            <w:tcW w:w="1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c>
          <w:tcPr>
            <w:tcW w:w="20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年（季、月）</w:t>
            </w:r>
          </w:p>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利息率</w:t>
            </w:r>
          </w:p>
        </w:tc>
        <w:tc>
          <w:tcPr>
            <w:tcW w:w="13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ind w:firstLine="840"/>
              <w:jc w:val="left"/>
              <w:rPr>
                <w:rFonts w:ascii="inherit" w:eastAsia="宋体" w:hAnsi="inherit" w:cs="宋体"/>
                <w:kern w:val="0"/>
                <w:szCs w:val="24"/>
              </w:rPr>
            </w:pPr>
            <w:r w:rsidRPr="00104013">
              <w:rPr>
                <w:rFonts w:ascii="宋体" w:eastAsia="宋体" w:hAnsi="宋体" w:cs="宋体" w:hint="eastAsia"/>
                <w:kern w:val="0"/>
                <w:szCs w:val="24"/>
              </w:rPr>
              <w:t>%</w:t>
            </w:r>
          </w:p>
        </w:tc>
      </w:tr>
      <w:tr w:rsidR="00104013" w:rsidRPr="00104013" w:rsidTr="00104013">
        <w:trPr>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t>申请贴息金额（元）</w:t>
            </w:r>
          </w:p>
        </w:tc>
        <w:tc>
          <w:tcPr>
            <w:tcW w:w="516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640" w:lineRule="atLeast"/>
              <w:jc w:val="center"/>
              <w:rPr>
                <w:rFonts w:ascii="inherit" w:eastAsia="宋体" w:hAnsi="inherit" w:cs="宋体"/>
                <w:kern w:val="0"/>
                <w:szCs w:val="24"/>
              </w:rPr>
            </w:pPr>
            <w:r w:rsidRPr="00104013">
              <w:rPr>
                <w:rFonts w:ascii="宋体" w:eastAsia="宋体" w:hAnsi="宋体" w:cs="宋体" w:hint="eastAsia"/>
                <w:kern w:val="0"/>
                <w:szCs w:val="24"/>
              </w:rPr>
              <w:lastRenderedPageBreak/>
              <w:t>核准贴息金额（元）</w:t>
            </w:r>
          </w:p>
        </w:tc>
        <w:tc>
          <w:tcPr>
            <w:tcW w:w="5163"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r>
      <w:tr w:rsidR="00104013" w:rsidRPr="00104013" w:rsidTr="00104013">
        <w:trPr>
          <w:trHeight w:val="3935"/>
          <w:jc w:val="center"/>
        </w:trPr>
        <w:tc>
          <w:tcPr>
            <w:tcW w:w="2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申请单位（章）</w:t>
            </w:r>
          </w:p>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负责人：</w:t>
            </w:r>
          </w:p>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年 月 日</w:t>
            </w:r>
          </w:p>
        </w:tc>
        <w:tc>
          <w:tcPr>
            <w:tcW w:w="253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科技财务主管部门</w:t>
            </w:r>
          </w:p>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审核意见：</w:t>
            </w:r>
          </w:p>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年 月 日</w:t>
            </w:r>
          </w:p>
        </w:tc>
        <w:tc>
          <w:tcPr>
            <w:tcW w:w="26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市科技局</w:t>
            </w:r>
          </w:p>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审批意见：</w:t>
            </w:r>
          </w:p>
          <w:p w:rsidR="00104013" w:rsidRPr="00104013" w:rsidRDefault="00104013" w:rsidP="00104013">
            <w:pPr>
              <w:widowControl/>
              <w:spacing w:line="640" w:lineRule="atLeast"/>
              <w:jc w:val="left"/>
              <w:rPr>
                <w:rFonts w:ascii="inherit" w:eastAsia="宋体" w:hAnsi="inherit" w:cs="宋体"/>
                <w:kern w:val="0"/>
                <w:szCs w:val="24"/>
              </w:rPr>
            </w:pPr>
            <w:r w:rsidRPr="00104013">
              <w:rPr>
                <w:rFonts w:ascii="宋体" w:eastAsia="宋体" w:hAnsi="宋体" w:cs="宋体" w:hint="eastAsia"/>
                <w:kern w:val="0"/>
                <w:szCs w:val="24"/>
              </w:rPr>
              <w:t>年 月 日</w:t>
            </w:r>
          </w:p>
        </w:tc>
      </w:tr>
      <w:tr w:rsidR="00104013" w:rsidRPr="00104013" w:rsidTr="00104013">
        <w:trPr>
          <w:jc w:val="center"/>
        </w:trPr>
        <w:tc>
          <w:tcPr>
            <w:tcW w:w="19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104013" w:rsidRPr="00104013" w:rsidRDefault="00104013" w:rsidP="00104013">
            <w:pPr>
              <w:widowControl/>
              <w:spacing w:line="240" w:lineRule="auto"/>
              <w:jc w:val="left"/>
              <w:rPr>
                <w:rFonts w:ascii="inherit" w:eastAsia="宋体" w:hAnsi="inherit" w:cs="宋体"/>
                <w:kern w:val="0"/>
                <w:szCs w:val="24"/>
              </w:rPr>
            </w:pPr>
          </w:p>
        </w:tc>
        <w:tc>
          <w:tcPr>
            <w:tcW w:w="13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104013" w:rsidRPr="00104013" w:rsidRDefault="00104013" w:rsidP="00104013">
            <w:pPr>
              <w:widowControl/>
              <w:spacing w:line="240" w:lineRule="auto"/>
              <w:jc w:val="left"/>
              <w:rPr>
                <w:rFonts w:ascii="Times New Roman" w:eastAsia="Times New Roman" w:hAnsi="Times New Roman" w:cs="Times New Roman"/>
                <w:kern w:val="0"/>
                <w:sz w:val="20"/>
                <w:szCs w:val="20"/>
              </w:rPr>
            </w:pPr>
          </w:p>
        </w:tc>
        <w:tc>
          <w:tcPr>
            <w:tcW w:w="5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104013" w:rsidRPr="00104013" w:rsidRDefault="00104013" w:rsidP="00104013">
            <w:pPr>
              <w:widowControl/>
              <w:spacing w:line="240" w:lineRule="auto"/>
              <w:jc w:val="left"/>
              <w:rPr>
                <w:rFonts w:ascii="Times New Roman" w:eastAsia="Times New Roman" w:hAnsi="Times New Roman" w:cs="Times New Roman"/>
                <w:kern w:val="0"/>
                <w:sz w:val="20"/>
                <w:szCs w:val="20"/>
              </w:rPr>
            </w:pPr>
          </w:p>
        </w:tc>
        <w:tc>
          <w:tcPr>
            <w:tcW w:w="94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104013" w:rsidRPr="00104013" w:rsidRDefault="00104013" w:rsidP="00104013">
            <w:pPr>
              <w:widowControl/>
              <w:spacing w:line="240" w:lineRule="auto"/>
              <w:jc w:val="left"/>
              <w:rPr>
                <w:rFonts w:ascii="Times New Roman" w:eastAsia="Times New Roman" w:hAnsi="Times New Roman" w:cs="Times New Roman"/>
                <w:kern w:val="0"/>
                <w:sz w:val="20"/>
                <w:szCs w:val="20"/>
              </w:rPr>
            </w:pPr>
          </w:p>
        </w:tc>
        <w:tc>
          <w:tcPr>
            <w:tcW w:w="10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104013" w:rsidRPr="00104013" w:rsidRDefault="00104013" w:rsidP="00104013">
            <w:pPr>
              <w:widowControl/>
              <w:spacing w:line="240" w:lineRule="auto"/>
              <w:jc w:val="left"/>
              <w:rPr>
                <w:rFonts w:ascii="Times New Roman" w:eastAsia="Times New Roman" w:hAnsi="Times New Roman" w:cs="Times New Roman"/>
                <w:kern w:val="0"/>
                <w:sz w:val="20"/>
                <w:szCs w:val="20"/>
              </w:rPr>
            </w:pPr>
          </w:p>
        </w:tc>
      </w:tr>
    </w:tbl>
    <w:p w:rsidR="00650BB8" w:rsidRDefault="00104013">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2A"/>
    <w:rsid w:val="00104013"/>
    <w:rsid w:val="001F7137"/>
    <w:rsid w:val="00392DEA"/>
    <w:rsid w:val="00551BE2"/>
    <w:rsid w:val="00672B93"/>
    <w:rsid w:val="00EA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46DF1-389D-4F1C-AF98-2163EB8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10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4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2018-05-31T04:09:00Z</dcterms:created>
  <dcterms:modified xsi:type="dcterms:W3CDTF">2018-05-31T04:09:00Z</dcterms:modified>
</cp:coreProperties>
</file>