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70" w:rsidRPr="00C24870" w:rsidRDefault="00C24870" w:rsidP="00C24870">
      <w:pPr>
        <w:widowControl/>
        <w:jc w:val="left"/>
        <w:rPr>
          <w:rFonts w:ascii="宋体" w:eastAsia="宋体" w:hAnsi="宋体" w:cs="宋体"/>
          <w:color w:val="000000"/>
          <w:kern w:val="0"/>
          <w:szCs w:val="21"/>
        </w:rPr>
      </w:pPr>
      <w:r w:rsidRPr="00C24870">
        <w:rPr>
          <w:rFonts w:ascii="宋体" w:eastAsia="宋体" w:hAnsi="宋体" w:cs="宋体" w:hint="eastAsia"/>
          <w:color w:val="000000"/>
          <w:kern w:val="0"/>
          <w:szCs w:val="21"/>
        </w:rPr>
        <w:t>县、区人民政府，市政府各部门，各有关单位：</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《关于促进实体零售业快速发展的若干政策》业经市政府第123次常务会议研究通过，现印发给你们，请认真贯彻执行。</w:t>
      </w:r>
    </w:p>
    <w:p w:rsidR="00C24870" w:rsidRPr="00C24870" w:rsidRDefault="00C24870" w:rsidP="00C24870">
      <w:pPr>
        <w:widowControl/>
        <w:jc w:val="righ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铜陵市人民政府办公室</w:t>
      </w:r>
    </w:p>
    <w:p w:rsidR="00C24870" w:rsidRPr="00C24870" w:rsidRDefault="00C24870" w:rsidP="00C24870">
      <w:pPr>
        <w:widowControl/>
        <w:jc w:val="righ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w:t>
      </w:r>
    </w:p>
    <w:p w:rsidR="00C24870" w:rsidRPr="00C24870" w:rsidRDefault="00C24870" w:rsidP="00C24870">
      <w:pPr>
        <w:widowControl/>
        <w:jc w:val="righ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2017年8月6日</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（此件公开发布）</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关于促进实体零售业快速发展的若干政策</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为加快全市实体零售业的创新发展，推进消费供给侧结构性改革，根据《国务院办公厅关于推动实体零售创新转型的意见》（国办发〔2016〕78号）、《安徽省人民政府办公厅关于印发推动实体零售创新转型实施方案的通知》（皖政办〔2017〕30号）精神，结合我市实际，制定以下政策。</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一、政策措施</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（一）激励实体零售业做大做强</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1．对年实现零售额5000万元（含5000万元）以上的限上批发、零售企业，且年度零售额较上年增长20%以上、年纳税总额较上年增长的，奖励10万元；对年实现零售额1亿元（含1亿元）以上的限上批发、零售企业，且年度零售额较上年增长15%以上、年纳税总额较上年增长的，奖励20万元；对年实现零售额3亿元（含3亿元）以上的限上批发、零售企业，且年度零售额较上年增长10%以上、年纳税总额较上年增长的，奖励30万元；对年实现零售额5亿元（含5亿元）以上的限上批发、零售企业，且年度零售额较上年增长10%以上、年纳税总额较上年增长的，奖励50万元。</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2．对年营业额1000万元（含1000万元）以上的限上住宿、餐饮企业，且年度营业额较上年增长15%以上、年纳税总额较上年增长的，奖励10万元。</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3．对年营业额首次突破2000万元、年纳税总额较上年增长的限上住宿、餐饮企业，一次性奖励10万元。</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4．对已列入统计库的限上零售企业（含大个体），且年纳税总额较上年增长的，按照当年新增的社区便利店、连锁店和餐饮店（单个店面积不少于200m2）数量，一次性给予每店2万元的奖励。</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（二）支持限上零售业培育发展</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5．对当年实施“一套表”直报并纳入市统计口径的新增限上零售企业（含大个体）的主要负责人奖励4万元，由市财政分2年平均兑现，次年奖励须企业（含大个体）主营收入较上年有所增长才予兑现。</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6．对实施“一套表”直报5年以上且近3年营业额、税收持续增长的企业（含大个体），一次性奖励3万元。</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7．对总部在外地的在铜企业，当年直接纳入本市统计口径、年零售额在2000万元以上的，一次性给予15万元奖励。</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二、资金管理</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本项目资金纳入铜陵市现代服务业发展专项资金统一管理、统一申报，县区政府（含开发区）结合各自实际制定相关配套政策。对弄虚作假、虚报冒领和偷税漏税的企业，一经查实，5年内不予申报。</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三、组织实施</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（一）相关</w:t>
      </w:r>
      <w:proofErr w:type="gramStart"/>
      <w:r w:rsidRPr="00C24870">
        <w:rPr>
          <w:rFonts w:ascii="宋体" w:eastAsia="宋体" w:hAnsi="宋体" w:cs="宋体" w:hint="eastAsia"/>
          <w:color w:val="000000"/>
          <w:kern w:val="0"/>
          <w:szCs w:val="21"/>
        </w:rPr>
        <w:t>奖励自</w:t>
      </w:r>
      <w:proofErr w:type="gramEnd"/>
      <w:r w:rsidRPr="00C24870">
        <w:rPr>
          <w:rFonts w:ascii="宋体" w:eastAsia="宋体" w:hAnsi="宋体" w:cs="宋体" w:hint="eastAsia"/>
          <w:color w:val="000000"/>
          <w:kern w:val="0"/>
          <w:szCs w:val="21"/>
        </w:rPr>
        <w:t>2017年度起算，原政策规定与本政策不一致的，以本政策为准。</w:t>
      </w:r>
    </w:p>
    <w:p w:rsidR="00C24870" w:rsidRPr="00C24870" w:rsidRDefault="00C24870" w:rsidP="00C24870">
      <w:pPr>
        <w:widowControl/>
        <w:jc w:val="left"/>
        <w:rPr>
          <w:rFonts w:ascii="宋体" w:eastAsia="宋体" w:hAnsi="宋体" w:cs="宋体" w:hint="eastAsia"/>
          <w:color w:val="000000"/>
          <w:kern w:val="0"/>
          <w:szCs w:val="21"/>
        </w:rPr>
      </w:pPr>
      <w:r w:rsidRPr="00C24870">
        <w:rPr>
          <w:rFonts w:ascii="宋体" w:eastAsia="宋体" w:hAnsi="宋体" w:cs="宋体" w:hint="eastAsia"/>
          <w:color w:val="000000"/>
          <w:kern w:val="0"/>
          <w:szCs w:val="21"/>
        </w:rPr>
        <w:t xml:space="preserve">　　（二）本政策由市商务局、市财政局负责解释。</w:t>
      </w:r>
    </w:p>
    <w:p w:rsidR="00BB5971" w:rsidRPr="00C24870" w:rsidRDefault="00BB5971">
      <w:bookmarkStart w:id="0" w:name="_GoBack"/>
      <w:bookmarkEnd w:id="0"/>
    </w:p>
    <w:sectPr w:rsidR="00BB5971" w:rsidRPr="00C24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24"/>
    <w:rsid w:val="00914524"/>
    <w:rsid w:val="00BB5971"/>
    <w:rsid w:val="00C2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9E82F-65ED-4D32-8273-FF5CF862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8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2018-05-18T02:10:00Z</dcterms:created>
  <dcterms:modified xsi:type="dcterms:W3CDTF">2018-05-18T02:10:00Z</dcterms:modified>
</cp:coreProperties>
</file>