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D767B" w14:textId="77777777" w:rsidR="005566BE" w:rsidRPr="005566BE" w:rsidRDefault="005566BE" w:rsidP="005566BE">
      <w:pPr>
        <w:widowControl/>
        <w:shd w:val="clear" w:color="auto" w:fill="FFFFFF"/>
        <w:spacing w:after="225" w:line="450" w:lineRule="atLeast"/>
        <w:jc w:val="center"/>
        <w:outlineLvl w:val="3"/>
        <w:rPr>
          <w:rFonts w:ascii="微软雅黑" w:eastAsia="微软雅黑" w:hAnsi="微软雅黑" w:cs="Times New Roman"/>
          <w:color w:val="000000"/>
          <w:kern w:val="0"/>
          <w:sz w:val="36"/>
          <w:szCs w:val="36"/>
        </w:rPr>
      </w:pPr>
      <w:r w:rsidRPr="005566BE">
        <w:rPr>
          <w:rFonts w:ascii="微软雅黑" w:eastAsia="微软雅黑" w:hAnsi="微软雅黑" w:cs="Times New Roman" w:hint="eastAsia"/>
          <w:color w:val="000000"/>
          <w:kern w:val="0"/>
          <w:sz w:val="36"/>
          <w:szCs w:val="36"/>
        </w:rPr>
        <w:t>关于印发《三明市企业技术中心认定管理办法》的通知</w:t>
      </w:r>
    </w:p>
    <w:p w14:paraId="73173009" w14:textId="77777777" w:rsidR="005566BE" w:rsidRPr="005566BE" w:rsidRDefault="005566BE" w:rsidP="005566BE">
      <w:pPr>
        <w:widowControl/>
        <w:jc w:val="left"/>
        <w:rPr>
          <w:rFonts w:ascii="Times New Roman" w:eastAsia="Times New Roman" w:hAnsi="Times New Roman" w:cs="Times New Roman"/>
          <w:kern w:val="0"/>
        </w:rPr>
      </w:pPr>
    </w:p>
    <w:p w14:paraId="5B9AC3ED" w14:textId="77777777" w:rsidR="005566BE" w:rsidRPr="005566BE" w:rsidRDefault="005566BE" w:rsidP="005566BE">
      <w:pPr>
        <w:widowControl/>
        <w:shd w:val="clear" w:color="auto" w:fill="FFFFFF"/>
        <w:jc w:val="left"/>
        <w:rPr>
          <w:rFonts w:ascii="宋体" w:eastAsia="宋体" w:hAnsi="宋体" w:cs="Times New Roman"/>
          <w:color w:val="333333"/>
          <w:kern w:val="0"/>
        </w:rPr>
      </w:pPr>
      <w:r w:rsidRPr="005566BE">
        <w:rPr>
          <w:rFonts w:ascii="宋体" w:eastAsia="宋体" w:hAnsi="宋体" w:cs="Times New Roman" w:hint="eastAsia"/>
          <w:color w:val="333333"/>
          <w:kern w:val="0"/>
        </w:rPr>
        <w:t>各县（市、区）经信局、科技局、财政局：</w:t>
      </w:r>
    </w:p>
    <w:p w14:paraId="5B5B4246" w14:textId="77777777" w:rsidR="005566BE" w:rsidRPr="005566BE" w:rsidRDefault="005566BE" w:rsidP="005566BE">
      <w:pPr>
        <w:widowControl/>
        <w:shd w:val="clear" w:color="auto" w:fill="FFFFFF"/>
        <w:jc w:val="left"/>
        <w:rPr>
          <w:rFonts w:ascii="宋体" w:eastAsia="宋体" w:hAnsi="宋体" w:cs="Times New Roman"/>
          <w:color w:val="333333"/>
          <w:kern w:val="0"/>
        </w:rPr>
      </w:pPr>
      <w:r w:rsidRPr="005566BE">
        <w:rPr>
          <w:rFonts w:ascii="宋体" w:eastAsia="宋体" w:hAnsi="宋体" w:cs="Times New Roman" w:hint="eastAsia"/>
          <w:color w:val="333333"/>
          <w:kern w:val="0"/>
        </w:rPr>
        <w:t xml:space="preserve">　　为规范我市企业技术中心管理，根据《福建省省级企业技术中心认定管理办法》（闽经信技术〔2017〕164号文），结合我市实际，市经信委、市科技局、市财政局对《三明市市级企业技术中心管理办法》（明经贸投资技术〔2010〕7号文）进行了修订，并在此基础上研究制定了《三明市企业技术中心认定管理办法》，现印发你们，请抓好贯彻执行。《三明市市级企业技术中心管理办法》（明经贸投资技术〔2010〕7号文）同时废止。 </w:t>
      </w:r>
    </w:p>
    <w:p w14:paraId="570A55D7" w14:textId="77777777" w:rsidR="005566BE" w:rsidRPr="005566BE" w:rsidRDefault="005566BE" w:rsidP="005566BE">
      <w:pPr>
        <w:widowControl/>
        <w:shd w:val="clear" w:color="auto" w:fill="FFFFFF"/>
        <w:jc w:val="right"/>
        <w:rPr>
          <w:rFonts w:ascii="宋体" w:eastAsia="宋体" w:hAnsi="宋体" w:cs="Times New Roman"/>
          <w:color w:val="333333"/>
          <w:kern w:val="0"/>
        </w:rPr>
      </w:pPr>
      <w:r w:rsidRPr="005566BE">
        <w:rPr>
          <w:rFonts w:ascii="宋体" w:eastAsia="宋体" w:hAnsi="宋体" w:cs="Times New Roman" w:hint="eastAsia"/>
          <w:color w:val="333333"/>
          <w:kern w:val="0"/>
        </w:rPr>
        <w:t xml:space="preserve">　　三明市经济和信息化委员会</w:t>
      </w:r>
    </w:p>
    <w:p w14:paraId="428BEDD9" w14:textId="77777777" w:rsidR="005566BE" w:rsidRPr="005566BE" w:rsidRDefault="005566BE" w:rsidP="005566BE">
      <w:pPr>
        <w:widowControl/>
        <w:shd w:val="clear" w:color="auto" w:fill="FFFFFF"/>
        <w:jc w:val="right"/>
        <w:rPr>
          <w:rFonts w:ascii="宋体" w:eastAsia="宋体" w:hAnsi="宋体" w:cs="Times New Roman"/>
          <w:color w:val="333333"/>
          <w:kern w:val="0"/>
        </w:rPr>
      </w:pPr>
      <w:r w:rsidRPr="005566BE">
        <w:rPr>
          <w:rFonts w:ascii="宋体" w:eastAsia="宋体" w:hAnsi="宋体" w:cs="Times New Roman" w:hint="eastAsia"/>
          <w:color w:val="333333"/>
          <w:kern w:val="0"/>
        </w:rPr>
        <w:t xml:space="preserve">　　三明市科学技术局        </w:t>
      </w:r>
    </w:p>
    <w:p w14:paraId="0D308862" w14:textId="77777777" w:rsidR="005566BE" w:rsidRPr="005566BE" w:rsidRDefault="005566BE" w:rsidP="005566BE">
      <w:pPr>
        <w:widowControl/>
        <w:shd w:val="clear" w:color="auto" w:fill="FFFFFF"/>
        <w:jc w:val="right"/>
        <w:rPr>
          <w:rFonts w:ascii="宋体" w:eastAsia="宋体" w:hAnsi="宋体" w:cs="Times New Roman"/>
          <w:color w:val="333333"/>
          <w:kern w:val="0"/>
        </w:rPr>
      </w:pPr>
      <w:r w:rsidRPr="005566BE">
        <w:rPr>
          <w:rFonts w:ascii="宋体" w:eastAsia="宋体" w:hAnsi="宋体" w:cs="Times New Roman" w:hint="eastAsia"/>
          <w:color w:val="333333"/>
          <w:kern w:val="0"/>
        </w:rPr>
        <w:t xml:space="preserve">　　三明市财政局            </w:t>
      </w:r>
    </w:p>
    <w:p w14:paraId="19ECD652" w14:textId="77777777" w:rsidR="005566BE" w:rsidRPr="005566BE" w:rsidRDefault="005566BE" w:rsidP="005566BE">
      <w:pPr>
        <w:widowControl/>
        <w:shd w:val="clear" w:color="auto" w:fill="FFFFFF"/>
        <w:jc w:val="right"/>
        <w:rPr>
          <w:rFonts w:ascii="宋体" w:eastAsia="宋体" w:hAnsi="宋体" w:cs="Times New Roman"/>
          <w:color w:val="333333"/>
          <w:kern w:val="0"/>
        </w:rPr>
      </w:pPr>
      <w:r w:rsidRPr="005566BE">
        <w:rPr>
          <w:rFonts w:ascii="宋体" w:eastAsia="宋体" w:hAnsi="宋体" w:cs="Times New Roman" w:hint="eastAsia"/>
          <w:color w:val="333333"/>
          <w:kern w:val="0"/>
        </w:rPr>
        <w:t xml:space="preserve">　　2017年9月7日     </w:t>
      </w:r>
    </w:p>
    <w:p w14:paraId="2DE6BC8A" w14:textId="77777777" w:rsidR="005566BE" w:rsidRPr="005566BE" w:rsidRDefault="005566BE" w:rsidP="005566BE">
      <w:pPr>
        <w:widowControl/>
        <w:shd w:val="clear" w:color="auto" w:fill="FFFFFF"/>
        <w:jc w:val="right"/>
        <w:rPr>
          <w:rFonts w:ascii="宋体" w:eastAsia="宋体" w:hAnsi="宋体" w:cs="Times New Roman"/>
          <w:color w:val="333333"/>
          <w:kern w:val="0"/>
        </w:rPr>
      </w:pPr>
    </w:p>
    <w:p w14:paraId="07DBCF2E" w14:textId="77777777" w:rsidR="005566BE" w:rsidRPr="005566BE" w:rsidRDefault="005566BE" w:rsidP="005566BE">
      <w:pPr>
        <w:widowControl/>
        <w:shd w:val="clear" w:color="auto" w:fill="FFFFFF"/>
        <w:spacing w:before="240" w:after="240"/>
        <w:jc w:val="right"/>
        <w:rPr>
          <w:rFonts w:ascii="宋体" w:eastAsia="宋体" w:hAnsi="宋体" w:cs="Times New Roman"/>
          <w:color w:val="333333"/>
          <w:kern w:val="0"/>
        </w:rPr>
      </w:pPr>
      <w:r w:rsidRPr="005566BE">
        <w:rPr>
          <w:rFonts w:ascii="宋体" w:eastAsia="宋体" w:hAnsi="宋体" w:cs="Times New Roman" w:hint="eastAsia"/>
          <w:color w:val="333333"/>
          <w:kern w:val="0"/>
        </w:rPr>
        <w:t> </w:t>
      </w:r>
    </w:p>
    <w:p w14:paraId="16A7D169" w14:textId="77777777" w:rsidR="005566BE" w:rsidRPr="005566BE" w:rsidRDefault="005566BE" w:rsidP="005566BE">
      <w:pPr>
        <w:widowControl/>
        <w:shd w:val="clear" w:color="auto" w:fill="FFFFFF"/>
        <w:jc w:val="right"/>
        <w:rPr>
          <w:rFonts w:ascii="宋体" w:eastAsia="宋体" w:hAnsi="宋体" w:cs="Times New Roman"/>
          <w:color w:val="333333"/>
          <w:kern w:val="0"/>
        </w:rPr>
      </w:pPr>
    </w:p>
    <w:p w14:paraId="3F195760" w14:textId="6DDBCE83" w:rsidR="005566BE" w:rsidRPr="005566BE" w:rsidRDefault="005566BE" w:rsidP="005566BE">
      <w:pPr>
        <w:widowControl/>
        <w:shd w:val="clear" w:color="auto" w:fill="FFFFFF"/>
        <w:jc w:val="center"/>
        <w:rPr>
          <w:rFonts w:ascii="宋体" w:eastAsia="宋体" w:hAnsi="宋体" w:cs="Times New Roman"/>
          <w:color w:val="333333"/>
          <w:kern w:val="0"/>
        </w:rPr>
      </w:pPr>
      <w:r w:rsidRPr="005566BE">
        <w:rPr>
          <w:rFonts w:ascii="宋体" w:eastAsia="宋体" w:hAnsi="宋体" w:cs="Times New Roman" w:hint="eastAsia"/>
          <w:b/>
          <w:bCs/>
          <w:color w:val="333333"/>
          <w:kern w:val="0"/>
        </w:rPr>
        <w:t>三明市企业技术中心</w:t>
      </w:r>
      <w:r w:rsidR="00A2452E">
        <w:rPr>
          <w:rFonts w:ascii="宋体" w:eastAsia="宋体" w:hAnsi="宋体" w:cs="Times New Roman" w:hint="eastAsia"/>
          <w:b/>
          <w:bCs/>
          <w:color w:val="333333"/>
          <w:kern w:val="0"/>
        </w:rPr>
        <w:t>认定</w:t>
      </w:r>
      <w:r w:rsidRPr="005566BE">
        <w:rPr>
          <w:rFonts w:ascii="宋体" w:eastAsia="宋体" w:hAnsi="宋体" w:cs="Times New Roman" w:hint="eastAsia"/>
          <w:b/>
          <w:bCs/>
          <w:color w:val="333333"/>
          <w:kern w:val="0"/>
        </w:rPr>
        <w:t>管理办法</w:t>
      </w:r>
    </w:p>
    <w:p w14:paraId="4A39DA7C"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宋体" w:eastAsia="宋体" w:hAnsi="宋体" w:cs="Times New Roman" w:hint="eastAsia"/>
          <w:b/>
          <w:bCs/>
          <w:color w:val="333333"/>
          <w:kern w:val="0"/>
        </w:rPr>
        <w:t> </w:t>
      </w:r>
    </w:p>
    <w:p w14:paraId="287FB45E"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第一章</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总则</w:t>
      </w:r>
      <w:r w:rsidRPr="005566BE">
        <w:rPr>
          <w:rFonts w:ascii="宋体" w:eastAsia="宋体" w:hAnsi="宋体" w:cs="Times New Roman" w:hint="eastAsia"/>
          <w:b/>
          <w:bCs/>
          <w:color w:val="333333"/>
          <w:kern w:val="0"/>
        </w:rPr>
        <w:t> </w:t>
      </w:r>
    </w:p>
    <w:p w14:paraId="46375483"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第一条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为深入实施创新驱动发展战略，进一步强化企业技术创新主体地位，引导和支持企业增强技术创新能力，规范三明市企业技术中心管理。依据《福建省企业技术中心管理办法》（闽经信［</w:t>
      </w:r>
      <w:r w:rsidRPr="005566BE">
        <w:rPr>
          <w:rFonts w:ascii="宋体" w:eastAsia="宋体" w:hAnsi="宋体" w:cs="Times New Roman" w:hint="eastAsia"/>
          <w:color w:val="333333"/>
          <w:kern w:val="0"/>
        </w:rPr>
        <w:t>2017</w:t>
      </w:r>
      <w:r w:rsidRPr="005566BE">
        <w:rPr>
          <w:rFonts w:ascii="仿宋_GB2312" w:eastAsia="仿宋_GB2312" w:hAnsi="宋体" w:cs="Times New Roman" w:hint="eastAsia"/>
          <w:color w:val="333333"/>
          <w:kern w:val="0"/>
        </w:rPr>
        <w:t>］号），特制定本办法。</w:t>
      </w:r>
    </w:p>
    <w:p w14:paraId="53B201AD"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14:paraId="6EF72CC0"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宋体" w:eastAsia="宋体" w:hAnsi="宋体" w:cs="Times New Roman" w:hint="eastAsia"/>
          <w:b/>
          <w:bCs/>
          <w:color w:val="333333"/>
          <w:kern w:val="0"/>
        </w:rPr>
        <w:lastRenderedPageBreak/>
        <w:t>第三条  </w:t>
      </w:r>
      <w:r w:rsidRPr="005566BE">
        <w:rPr>
          <w:rFonts w:ascii="宋体" w:eastAsia="宋体" w:hAnsi="宋体" w:cs="Times New Roman" w:hint="eastAsia"/>
          <w:color w:val="333333"/>
          <w:kern w:val="0"/>
        </w:rPr>
        <w:t>企业技术中心是技术创新体系的重要组成部分，是企业创新驱动发展的核心力量。对创新能力强、机制好、引领示范作用大、符合条件的企业技术中心予以认定，并给予相应的政策支持。</w:t>
      </w:r>
    </w:p>
    <w:p w14:paraId="1B7CB8F7"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第四条</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市经信委、市科技局、市财政局共同负责指导协调市级企业技术中心相关工作。市经信委牵头开展市级企业技术中心的认定组织和考核评价工作。各县（市、区）经信局负责本辖区企业技术中心的申报、管理等事项。</w:t>
      </w:r>
      <w:r w:rsidRPr="005566BE">
        <w:rPr>
          <w:rFonts w:ascii="宋体" w:eastAsia="宋体" w:hAnsi="宋体" w:cs="Times New Roman" w:hint="eastAsia"/>
          <w:color w:val="333333"/>
          <w:kern w:val="0"/>
        </w:rPr>
        <w:t> </w:t>
      </w:r>
    </w:p>
    <w:p w14:paraId="1AD08EE9"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第二章</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b/>
          <w:bCs/>
          <w:color w:val="333333"/>
          <w:kern w:val="0"/>
        </w:rPr>
        <w:t>市级企业技术中心认定</w:t>
      </w:r>
    </w:p>
    <w:p w14:paraId="4E073671"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第五条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市级企业技术中心的认定，每年组织一次，每年</w:t>
      </w:r>
      <w:r w:rsidRPr="005566BE">
        <w:rPr>
          <w:rFonts w:ascii="宋体" w:eastAsia="宋体" w:hAnsi="宋体" w:cs="Times New Roman" w:hint="eastAsia"/>
          <w:color w:val="333333"/>
          <w:kern w:val="0"/>
        </w:rPr>
        <w:t>10</w:t>
      </w:r>
      <w:r w:rsidRPr="005566BE">
        <w:rPr>
          <w:rFonts w:ascii="仿宋_GB2312" w:eastAsia="仿宋_GB2312" w:hAnsi="宋体" w:cs="Times New Roman" w:hint="eastAsia"/>
          <w:color w:val="333333"/>
          <w:kern w:val="0"/>
        </w:rPr>
        <w:t>月</w:t>
      </w:r>
      <w:r w:rsidRPr="005566BE">
        <w:rPr>
          <w:rFonts w:ascii="宋体" w:eastAsia="宋体" w:hAnsi="宋体" w:cs="Times New Roman" w:hint="eastAsia"/>
          <w:color w:val="333333"/>
          <w:kern w:val="0"/>
        </w:rPr>
        <w:t>10</w:t>
      </w:r>
      <w:r w:rsidRPr="005566BE">
        <w:rPr>
          <w:rFonts w:ascii="仿宋_GB2312" w:eastAsia="仿宋_GB2312" w:hAnsi="宋体" w:cs="Times New Roman" w:hint="eastAsia"/>
          <w:color w:val="333333"/>
          <w:kern w:val="0"/>
        </w:rPr>
        <w:t>日前集中受理申报，并按程序组织认定。</w:t>
      </w:r>
    </w:p>
    <w:p w14:paraId="05C076EE"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第六条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申请认定市级企业技术中心的企业应具备以下基本条件：</w:t>
      </w:r>
    </w:p>
    <w:p w14:paraId="439F2ED3"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（一）企业在三明市行政区域内注册，具有独立的法人资格，报告期年度企业盈利；</w:t>
      </w:r>
    </w:p>
    <w:p w14:paraId="4CD42E7E"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（二）企业在行业中具有较好的发展优势和竞争优势，具有较强创新能力和较高创新水平；</w:t>
      </w:r>
    </w:p>
    <w:p w14:paraId="03086973"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（三）企业具有较好的技术创新动力机制和运行机制，技术中心组织体系健全，创新效率和效益显著；</w:t>
      </w:r>
    </w:p>
    <w:p w14:paraId="74C213CD"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（四）技术中心必须有专属空间，具有比较完善的研究、开发、实验条件，技术开发仪器设备原值不低于500万元。原则上计入技术中心账户上的技术开发仪器设备原值60%以上应集中在技术中心场地内使用。</w:t>
      </w:r>
    </w:p>
    <w:p w14:paraId="547E9410"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（五）企业有较高的研究开发投入，报告期年度研究与试验发展经费（简称研发经费）支出额不低于销售收入</w:t>
      </w:r>
      <w:r w:rsidRPr="005566BE">
        <w:rPr>
          <w:rFonts w:ascii="宋体" w:eastAsia="宋体" w:hAnsi="宋体" w:cs="Times New Roman" w:hint="eastAsia"/>
          <w:color w:val="333333"/>
          <w:kern w:val="0"/>
        </w:rPr>
        <w:t>3%</w:t>
      </w:r>
      <w:r w:rsidRPr="005566BE">
        <w:rPr>
          <w:rFonts w:ascii="仿宋_GB2312" w:eastAsia="仿宋_GB2312" w:hAnsi="宋体" w:cs="Times New Roman" w:hint="eastAsia"/>
          <w:color w:val="333333"/>
          <w:kern w:val="0"/>
        </w:rPr>
        <w:t>或总额不低于</w:t>
      </w:r>
      <w:r w:rsidRPr="005566BE">
        <w:rPr>
          <w:rFonts w:ascii="宋体" w:eastAsia="宋体" w:hAnsi="宋体" w:cs="Times New Roman" w:hint="eastAsia"/>
          <w:color w:val="333333"/>
          <w:kern w:val="0"/>
        </w:rPr>
        <w:t>300</w:t>
      </w:r>
      <w:r w:rsidRPr="005566BE">
        <w:rPr>
          <w:rFonts w:ascii="仿宋_GB2312" w:eastAsia="仿宋_GB2312" w:hAnsi="宋体" w:cs="Times New Roman" w:hint="eastAsia"/>
          <w:color w:val="333333"/>
          <w:kern w:val="0"/>
        </w:rPr>
        <w:t>万元、专职研究与试验发展人员数不低于</w:t>
      </w:r>
      <w:r w:rsidRPr="005566BE">
        <w:rPr>
          <w:rFonts w:ascii="宋体" w:eastAsia="宋体" w:hAnsi="宋体" w:cs="Times New Roman" w:hint="eastAsia"/>
          <w:color w:val="333333"/>
          <w:kern w:val="0"/>
        </w:rPr>
        <w:t>20</w:t>
      </w:r>
      <w:r w:rsidRPr="005566BE">
        <w:rPr>
          <w:rFonts w:ascii="仿宋_GB2312" w:eastAsia="仿宋_GB2312" w:hAnsi="宋体" w:cs="Times New Roman" w:hint="eastAsia"/>
          <w:color w:val="333333"/>
          <w:kern w:val="0"/>
        </w:rPr>
        <w:t>人。</w:t>
      </w:r>
    </w:p>
    <w:p w14:paraId="17030CA5" w14:textId="77777777" w:rsidR="005566BE" w:rsidRPr="005566BE" w:rsidRDefault="005566BE" w:rsidP="005566BE">
      <w:pPr>
        <w:widowControl/>
        <w:shd w:val="clear" w:color="auto" w:fill="FFFFFF"/>
        <w:spacing w:line="540" w:lineRule="atLeast"/>
        <w:ind w:firstLine="627"/>
        <w:jc w:val="left"/>
        <w:rPr>
          <w:rFonts w:ascii="宋体" w:eastAsia="宋体" w:hAnsi="宋体" w:cs="Times New Roman"/>
          <w:color w:val="333333"/>
          <w:kern w:val="0"/>
        </w:rPr>
      </w:pPr>
      <w:r w:rsidRPr="005566BE">
        <w:rPr>
          <w:rFonts w:ascii="宋体" w:eastAsia="宋体" w:hAnsi="宋体" w:cs="Times New Roman" w:hint="eastAsia"/>
          <w:color w:val="333333"/>
          <w:kern w:val="0"/>
        </w:rPr>
        <w:t>（六）企业在申请受理截止日期前二年内，不得存在下列情况：</w:t>
      </w:r>
    </w:p>
    <w:p w14:paraId="6B08DFD2"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lastRenderedPageBreak/>
        <w:t>1.因违反海关法及有关法律、行政法规，构成走私行为，受到刑事、行政处罚，或因严重违反海关监管规定受到行政处罚；</w:t>
      </w:r>
    </w:p>
    <w:p w14:paraId="4E7F58E0"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2.因违反税收征管法及有关法律、行政法规，构成偷税、骗取出口退税等严重税收违法行为。</w:t>
      </w:r>
    </w:p>
    <w:p w14:paraId="06815E46"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第七条</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color w:val="333333"/>
          <w:kern w:val="0"/>
        </w:rPr>
        <w:t>企业按属地原则向各县（市、区）经信局提出申请并按要求填写申请材料。申请材料主要包括企业技术中心认定申请报告、认定评价表及相关的证明材料（详见三明市企业技术中心认定评价和考核评价指南）。</w:t>
      </w:r>
    </w:p>
    <w:p w14:paraId="2C0A4F30"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第八条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各县（市、区）经信局对企业申请材料进行初审，会同科技局、财政局确定推荐企业名单，并将推荐企业的申请材料和推荐意见（一式三份）上报市经信委、市科技局、市财政局。</w:t>
      </w:r>
    </w:p>
    <w:p w14:paraId="228CC147"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第九条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市经信委组织专家或委托第三方机构依据评价指标体系对企业申请材料进行评审、现场核查。</w:t>
      </w:r>
    </w:p>
    <w:p w14:paraId="0CDF764C"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第十条</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color w:val="333333"/>
          <w:kern w:val="0"/>
        </w:rPr>
        <w:t>市经信委会同市科技局、市财政局对评审核查达</w:t>
      </w:r>
      <w:r w:rsidRPr="005566BE">
        <w:rPr>
          <w:rFonts w:ascii="宋体" w:eastAsia="宋体" w:hAnsi="宋体" w:cs="Times New Roman" w:hint="eastAsia"/>
          <w:color w:val="333333"/>
          <w:kern w:val="0"/>
        </w:rPr>
        <w:t>60</w:t>
      </w:r>
      <w:r w:rsidRPr="005566BE">
        <w:rPr>
          <w:rFonts w:ascii="仿宋_GB2312" w:eastAsia="仿宋_GB2312" w:hAnsi="宋体" w:cs="Times New Roman" w:hint="eastAsia"/>
          <w:color w:val="333333"/>
          <w:kern w:val="0"/>
        </w:rPr>
        <w:t>分以上的申报企业进行综合评估，在接受申报材料之日起</w:t>
      </w:r>
      <w:r w:rsidRPr="005566BE">
        <w:rPr>
          <w:rFonts w:ascii="宋体" w:eastAsia="宋体" w:hAnsi="宋体" w:cs="Times New Roman" w:hint="eastAsia"/>
          <w:color w:val="333333"/>
          <w:kern w:val="0"/>
        </w:rPr>
        <w:t>80</w:t>
      </w:r>
      <w:r w:rsidRPr="005566BE">
        <w:rPr>
          <w:rFonts w:ascii="仿宋_GB2312" w:eastAsia="仿宋_GB2312" w:hAnsi="宋体" w:cs="Times New Roman" w:hint="eastAsia"/>
          <w:color w:val="333333"/>
          <w:kern w:val="0"/>
        </w:rPr>
        <w:t>个工作日之内发文，通报认定结果。</w:t>
      </w:r>
      <w:r w:rsidRPr="005566BE">
        <w:rPr>
          <w:rFonts w:ascii="宋体" w:eastAsia="宋体" w:hAnsi="宋体" w:cs="Times New Roman" w:hint="eastAsia"/>
          <w:b/>
          <w:bCs/>
          <w:color w:val="333333"/>
          <w:kern w:val="0"/>
        </w:rPr>
        <w:t> </w:t>
      </w:r>
    </w:p>
    <w:p w14:paraId="73C9E93E"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宋体" w:eastAsia="宋体" w:hAnsi="宋体" w:cs="Times New Roman" w:hint="eastAsia"/>
          <w:b/>
          <w:bCs/>
          <w:color w:val="333333"/>
          <w:kern w:val="0"/>
        </w:rPr>
        <w:t>第三章  考核评价 </w:t>
      </w:r>
    </w:p>
    <w:p w14:paraId="2405F319"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 xml:space="preserve">第十一条　</w:t>
      </w:r>
      <w:r w:rsidRPr="005566BE">
        <w:rPr>
          <w:rFonts w:ascii="仿宋_GB2312" w:eastAsia="仿宋_GB2312" w:hAnsi="宋体" w:cs="Times New Roman" w:hint="eastAsia"/>
          <w:color w:val="333333"/>
          <w:kern w:val="0"/>
        </w:rPr>
        <w:t>市级企业技术中心实行优胜劣汰，动态调整的考核评价机制。</w:t>
      </w:r>
    </w:p>
    <w:p w14:paraId="134BDE6D" w14:textId="77777777" w:rsidR="005566BE" w:rsidRPr="005566BE" w:rsidRDefault="005566BE" w:rsidP="005566BE">
      <w:pPr>
        <w:widowControl/>
        <w:shd w:val="clear" w:color="auto" w:fill="FFFFFF"/>
        <w:spacing w:line="540" w:lineRule="atLeast"/>
        <w:ind w:firstLine="627"/>
        <w:jc w:val="left"/>
        <w:rPr>
          <w:rFonts w:ascii="宋体" w:eastAsia="宋体" w:hAnsi="宋体" w:cs="Times New Roman"/>
          <w:color w:val="333333"/>
          <w:kern w:val="0"/>
        </w:rPr>
      </w:pPr>
      <w:r w:rsidRPr="005566BE">
        <w:rPr>
          <w:rFonts w:ascii="宋体" w:eastAsia="宋体" w:hAnsi="宋体" w:cs="Times New Roman" w:hint="eastAsia"/>
          <w:color w:val="333333"/>
          <w:kern w:val="0"/>
        </w:rPr>
        <w:t>市经信委原则上两年组织一次随机抽查考核，可以组织专家或委托第三方机构方式进行。</w:t>
      </w:r>
    </w:p>
    <w:p w14:paraId="60A0B4FE"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考核评价材料主要包括企业技术中心工作总结、考核评价表及相关的证明材料（详见三明市企业技术中心认定评价和考核评价指南）。</w:t>
      </w:r>
    </w:p>
    <w:p w14:paraId="104C535C"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第十二条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考核评价结果分为优秀、良好、基本合格和不合格：</w:t>
      </w:r>
    </w:p>
    <w:p w14:paraId="5B26B727" w14:textId="77777777" w:rsidR="005566BE" w:rsidRPr="005566BE" w:rsidRDefault="005566BE" w:rsidP="005566BE">
      <w:pPr>
        <w:widowControl/>
        <w:shd w:val="clear" w:color="auto" w:fill="FFFFFF"/>
        <w:spacing w:line="540" w:lineRule="atLeast"/>
        <w:ind w:firstLine="784"/>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（一）评价得分</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90分及以上为优秀；</w:t>
      </w:r>
    </w:p>
    <w:p w14:paraId="774D3EFD" w14:textId="77777777" w:rsidR="005566BE" w:rsidRPr="005566BE" w:rsidRDefault="005566BE" w:rsidP="005566BE">
      <w:pPr>
        <w:widowControl/>
        <w:shd w:val="clear" w:color="auto" w:fill="FFFFFF"/>
        <w:spacing w:line="540" w:lineRule="atLeast"/>
        <w:ind w:firstLine="784"/>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（二）评价得分</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65分至</w:t>
      </w:r>
      <w:r w:rsidRPr="005566BE">
        <w:rPr>
          <w:rFonts w:ascii="宋体" w:eastAsia="宋体" w:hAnsi="宋体" w:cs="Times New Roman" w:hint="eastAsia"/>
          <w:color w:val="333333"/>
          <w:kern w:val="0"/>
        </w:rPr>
        <w:t>90</w:t>
      </w:r>
      <w:r w:rsidRPr="005566BE">
        <w:rPr>
          <w:rFonts w:ascii="仿宋_GB2312" w:eastAsia="仿宋_GB2312" w:hAnsi="宋体" w:cs="Times New Roman" w:hint="eastAsia"/>
          <w:color w:val="333333"/>
          <w:kern w:val="0"/>
        </w:rPr>
        <w:t>分（不含</w:t>
      </w:r>
      <w:r w:rsidRPr="005566BE">
        <w:rPr>
          <w:rFonts w:ascii="宋体" w:eastAsia="宋体" w:hAnsi="宋体" w:cs="Times New Roman" w:hint="eastAsia"/>
          <w:color w:val="333333"/>
          <w:kern w:val="0"/>
        </w:rPr>
        <w:t>90</w:t>
      </w:r>
      <w:r w:rsidRPr="005566BE">
        <w:rPr>
          <w:rFonts w:ascii="仿宋_GB2312" w:eastAsia="仿宋_GB2312" w:hAnsi="宋体" w:cs="Times New Roman" w:hint="eastAsia"/>
          <w:color w:val="333333"/>
          <w:kern w:val="0"/>
        </w:rPr>
        <w:t>分）为良好；</w:t>
      </w:r>
    </w:p>
    <w:p w14:paraId="6976585C" w14:textId="77777777" w:rsidR="005566BE" w:rsidRPr="005566BE" w:rsidRDefault="005566BE" w:rsidP="005566BE">
      <w:pPr>
        <w:widowControl/>
        <w:shd w:val="clear" w:color="auto" w:fill="FFFFFF"/>
        <w:spacing w:line="540" w:lineRule="atLeast"/>
        <w:ind w:firstLine="784"/>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lastRenderedPageBreak/>
        <w:t>（三）评价得分</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60分至</w:t>
      </w:r>
      <w:r w:rsidRPr="005566BE">
        <w:rPr>
          <w:rFonts w:ascii="宋体" w:eastAsia="宋体" w:hAnsi="宋体" w:cs="Times New Roman" w:hint="eastAsia"/>
          <w:color w:val="333333"/>
          <w:kern w:val="0"/>
        </w:rPr>
        <w:t>65</w:t>
      </w:r>
      <w:r w:rsidRPr="005566BE">
        <w:rPr>
          <w:rFonts w:ascii="仿宋_GB2312" w:eastAsia="仿宋_GB2312" w:hAnsi="宋体" w:cs="Times New Roman" w:hint="eastAsia"/>
          <w:color w:val="333333"/>
          <w:kern w:val="0"/>
        </w:rPr>
        <w:t>分（不含</w:t>
      </w:r>
      <w:r w:rsidRPr="005566BE">
        <w:rPr>
          <w:rFonts w:ascii="宋体" w:eastAsia="宋体" w:hAnsi="宋体" w:cs="Times New Roman" w:hint="eastAsia"/>
          <w:color w:val="333333"/>
          <w:kern w:val="0"/>
        </w:rPr>
        <w:t>65</w:t>
      </w:r>
      <w:r w:rsidRPr="005566BE">
        <w:rPr>
          <w:rFonts w:ascii="仿宋_GB2312" w:eastAsia="仿宋_GB2312" w:hAnsi="宋体" w:cs="Times New Roman" w:hint="eastAsia"/>
          <w:color w:val="333333"/>
          <w:kern w:val="0"/>
        </w:rPr>
        <w:t>分）为基本合格；</w:t>
      </w:r>
    </w:p>
    <w:p w14:paraId="7C28A35A" w14:textId="77777777" w:rsidR="005566BE" w:rsidRPr="005566BE" w:rsidRDefault="005566BE" w:rsidP="005566BE">
      <w:pPr>
        <w:widowControl/>
        <w:shd w:val="clear" w:color="auto" w:fill="FFFFFF"/>
        <w:spacing w:line="540" w:lineRule="atLeast"/>
        <w:ind w:firstLine="784"/>
        <w:jc w:val="left"/>
        <w:rPr>
          <w:rFonts w:ascii="宋体" w:eastAsia="宋体" w:hAnsi="宋体" w:cs="Times New Roman"/>
          <w:color w:val="333333"/>
          <w:kern w:val="0"/>
        </w:rPr>
      </w:pPr>
      <w:r w:rsidRPr="005566BE">
        <w:rPr>
          <w:rFonts w:ascii="仿宋_GB2312" w:eastAsia="仿宋_GB2312" w:hAnsi="宋体" w:cs="Times New Roman" w:hint="eastAsia"/>
          <w:color w:val="333333"/>
          <w:kern w:val="0"/>
        </w:rPr>
        <w:t>（四）评价得分低于</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60分为不合格。</w:t>
      </w:r>
    </w:p>
    <w:p w14:paraId="3E0F9D0C"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评价得分低于60分、未在规定时间内报送评价材料、企业上报材料中有弄虚作假并经查实的企业技术中心评价为不合格。</w:t>
      </w:r>
    </w:p>
    <w:p w14:paraId="780897D1"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第十三条</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市经信委会同市科技局、市财政局自受理评价材料之日起</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60</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个工作日内，向各县（市、区）经信局通报抽查评价结果。</w:t>
      </w:r>
    </w:p>
    <w:p w14:paraId="7CB5318C" w14:textId="77777777" w:rsidR="005566BE" w:rsidRPr="005566BE" w:rsidRDefault="005566BE" w:rsidP="005566BE">
      <w:pPr>
        <w:widowControl/>
        <w:shd w:val="clear" w:color="auto" w:fill="FFFFFF"/>
        <w:spacing w:line="540" w:lineRule="atLeast"/>
        <w:ind w:firstLine="643"/>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 xml:space="preserve">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第四章</w:t>
      </w:r>
      <w:r w:rsidRPr="005566BE">
        <w:rPr>
          <w:rFonts w:ascii="Times New Roman" w:eastAsia="仿宋_GB2312" w:hAnsi="Times New Roman" w:cs="Times New Roman"/>
          <w:color w:val="333333"/>
          <w:kern w:val="0"/>
        </w:rPr>
        <w:t>   </w:t>
      </w:r>
      <w:r w:rsidRPr="005566BE">
        <w:rPr>
          <w:rFonts w:ascii="仿宋_GB2312" w:eastAsia="仿宋_GB2312" w:hAnsi="宋体" w:cs="Times New Roman" w:hint="eastAsia"/>
          <w:b/>
          <w:bCs/>
          <w:color w:val="333333"/>
          <w:kern w:val="0"/>
        </w:rPr>
        <w:t>监督管理</w:t>
      </w:r>
    </w:p>
    <w:p w14:paraId="4E3AB52E"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第十四条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各县（市、区）经信局及时将市级企业技术中心所在企业发生更名、重组等变更情况及相关证明材料报送至市经信委，市经信委对相关情况进行确认并定期发文公布。</w:t>
      </w:r>
      <w:r w:rsidRPr="005566BE">
        <w:rPr>
          <w:rFonts w:ascii="宋体" w:eastAsia="宋体" w:hAnsi="宋体" w:cs="Times New Roman" w:hint="eastAsia"/>
          <w:color w:val="333333"/>
          <w:kern w:val="0"/>
        </w:rPr>
        <w:t>   </w:t>
      </w:r>
    </w:p>
    <w:p w14:paraId="3D458026"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第十五条</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color w:val="333333"/>
          <w:kern w:val="0"/>
        </w:rPr>
        <w:t>企业对其报送材料和数据真实性负责，各县（市、区）经信局负责所属企业数据及信息的核实把关工作。</w:t>
      </w:r>
    </w:p>
    <w:p w14:paraId="2E5214DC"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第十六条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有下列情况之一的，取消市级企业技术中心资格：</w:t>
      </w:r>
    </w:p>
    <w:p w14:paraId="1DF71AB5" w14:textId="77777777" w:rsidR="005566BE" w:rsidRPr="005566BE" w:rsidRDefault="005566BE" w:rsidP="005566BE">
      <w:pPr>
        <w:widowControl/>
        <w:shd w:val="clear" w:color="auto" w:fill="FFFFFF"/>
        <w:spacing w:line="540" w:lineRule="atLeast"/>
        <w:ind w:firstLine="627"/>
        <w:jc w:val="left"/>
        <w:rPr>
          <w:rFonts w:ascii="宋体" w:eastAsia="宋体" w:hAnsi="宋体" w:cs="Times New Roman"/>
          <w:color w:val="333333"/>
          <w:kern w:val="0"/>
        </w:rPr>
      </w:pPr>
      <w:r w:rsidRPr="005566BE">
        <w:rPr>
          <w:rFonts w:ascii="宋体" w:eastAsia="宋体" w:hAnsi="宋体" w:cs="Times New Roman" w:hint="eastAsia"/>
          <w:color w:val="333333"/>
          <w:kern w:val="0"/>
        </w:rPr>
        <w:t>（一）运行评价不合格；</w:t>
      </w:r>
    </w:p>
    <w:p w14:paraId="2BC862FA"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（二）逾期未报送评价材料；</w:t>
      </w:r>
    </w:p>
    <w:p w14:paraId="4189E6C3"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（三）提供虚假材料和数据；</w:t>
      </w:r>
    </w:p>
    <w:p w14:paraId="6266ADCA"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（四）主要由于技术原因发生重大质量、安全事故；</w:t>
      </w:r>
    </w:p>
    <w:p w14:paraId="18260E41"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（五）因违反海关法及有关法律、行政法规，构成走私行为，受到刑事、行政处罚，或因严重违反海关监管规定受到行政处罚；</w:t>
      </w:r>
    </w:p>
    <w:p w14:paraId="06FD8E5C"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（六）因违反税收征管法及有关法律、行政法规，构成偷税、骗取出口退税等严重税收违法行为；</w:t>
      </w:r>
    </w:p>
    <w:p w14:paraId="484B227C"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（七）企业被依法终止。</w:t>
      </w:r>
    </w:p>
    <w:p w14:paraId="0576B855"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第十七条</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因本办法第十六条第（一）、（二）项所列原因被取消市企业技术中心资格的，自取消之日起，各县（市、区）经信局两年内不得再次</w:t>
      </w:r>
      <w:r w:rsidRPr="005566BE">
        <w:rPr>
          <w:rFonts w:ascii="仿宋_GB2312" w:eastAsia="仿宋_GB2312" w:hAnsi="宋体" w:cs="Times New Roman" w:hint="eastAsia"/>
          <w:color w:val="333333"/>
          <w:kern w:val="0"/>
        </w:rPr>
        <w:lastRenderedPageBreak/>
        <w:t>推荐该企业。因本办法第十六条第（三）～（六）项所列原因被取消市企业技术中心资格的，自取消之日起，各县（市、区）经信局三年内不得再次推荐该企业。</w:t>
      </w:r>
    </w:p>
    <w:p w14:paraId="368A3AB8" w14:textId="77777777" w:rsidR="005566BE" w:rsidRPr="005566BE" w:rsidRDefault="005566BE" w:rsidP="005566BE">
      <w:pPr>
        <w:widowControl/>
        <w:shd w:val="clear" w:color="auto" w:fill="FFFFFF"/>
        <w:spacing w:line="540" w:lineRule="atLeast"/>
        <w:ind w:firstLine="640"/>
        <w:jc w:val="left"/>
        <w:rPr>
          <w:rFonts w:ascii="宋体" w:eastAsia="宋体" w:hAnsi="宋体" w:cs="Times New Roman"/>
          <w:color w:val="333333"/>
          <w:kern w:val="0"/>
        </w:rPr>
      </w:pPr>
      <w:r w:rsidRPr="005566BE">
        <w:rPr>
          <w:rFonts w:ascii="宋体" w:eastAsia="宋体" w:hAnsi="宋体" w:cs="Times New Roman" w:hint="eastAsia"/>
          <w:color w:val="333333"/>
          <w:kern w:val="0"/>
        </w:rPr>
        <w:t>各县（市、区）经信局负责指导和督促评价基本合格的市级企业技术中心改进工作。</w:t>
      </w:r>
    </w:p>
    <w:p w14:paraId="6FFB7444"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第五章</w:t>
      </w:r>
      <w:r w:rsidRPr="005566BE">
        <w:rPr>
          <w:rFonts w:ascii="仿宋_GB2312" w:eastAsia="仿宋_GB2312" w:hAnsi="宋体" w:cs="Times New Roman" w:hint="eastAsia"/>
          <w:b/>
          <w:bCs/>
          <w:color w:val="333333"/>
          <w:kern w:val="0"/>
        </w:rPr>
        <w:t> </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b/>
          <w:bCs/>
          <w:color w:val="333333"/>
          <w:kern w:val="0"/>
        </w:rPr>
        <w:t>鼓励政策</w:t>
      </w:r>
    </w:p>
    <w:p w14:paraId="1CA8433A"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第十八条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市级企业技术中心企业向有关部门申报的项目经专家评审确认良好的，同等条件优先列入市经信委、市科技局、市财政局等有关部门扶持的技术创新项目。</w:t>
      </w:r>
    </w:p>
    <w:p w14:paraId="7E27B88C"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第十九条</w:t>
      </w:r>
      <w:r w:rsidRPr="005566BE">
        <w:rPr>
          <w:rFonts w:ascii="仿宋_GB2312" w:eastAsia="仿宋_GB2312" w:hAnsi="宋体" w:cs="Times New Roman" w:hint="eastAsia"/>
          <w:color w:val="333333"/>
          <w:kern w:val="0"/>
        </w:rPr>
        <w:t>  </w:t>
      </w:r>
      <w:bookmarkStart w:id="0" w:name="_GoBack"/>
      <w:r w:rsidRPr="005566BE">
        <w:rPr>
          <w:rFonts w:ascii="仿宋_GB2312" w:eastAsia="仿宋_GB2312" w:hAnsi="宋体" w:cs="Times New Roman" w:hint="eastAsia"/>
          <w:color w:val="333333"/>
          <w:kern w:val="0"/>
        </w:rPr>
        <w:t>市经信委、市科技局、市财政局要引导和鼓励企业加大技术创新投入，促进市级企业技术中心的建设和发展。经新认定的市级企业技术中心，由市财政从企业发展专项资金中一次性奖励</w:t>
      </w:r>
      <w:r w:rsidRPr="005566BE">
        <w:rPr>
          <w:rFonts w:ascii="宋体" w:eastAsia="宋体" w:hAnsi="宋体" w:cs="Times New Roman" w:hint="eastAsia"/>
          <w:color w:val="333333"/>
          <w:kern w:val="0"/>
        </w:rPr>
        <w:t>10</w:t>
      </w:r>
      <w:r w:rsidRPr="005566BE">
        <w:rPr>
          <w:rFonts w:ascii="仿宋_GB2312" w:eastAsia="仿宋_GB2312" w:hAnsi="宋体" w:cs="Times New Roman" w:hint="eastAsia"/>
          <w:color w:val="333333"/>
          <w:kern w:val="0"/>
        </w:rPr>
        <w:t>万元。</w:t>
      </w:r>
      <w:bookmarkEnd w:id="0"/>
    </w:p>
    <w:p w14:paraId="54DFC0B4"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第二十条</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支持市企业技术中心承担国家、省级相关研发任务，享受国家优惠政策。</w:t>
      </w:r>
    </w:p>
    <w:p w14:paraId="26F09E52" w14:textId="77777777" w:rsidR="005566BE" w:rsidRPr="005566BE" w:rsidRDefault="005566BE" w:rsidP="005566BE">
      <w:pPr>
        <w:widowControl/>
        <w:shd w:val="clear" w:color="auto" w:fill="FFFFFF"/>
        <w:spacing w:line="540" w:lineRule="atLeast"/>
        <w:ind w:firstLine="602"/>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第二十一条</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color w:val="333333"/>
          <w:kern w:val="0"/>
        </w:rPr>
        <w:t>市级企业技术中心为推荐省级企业技术中心的必要条件，其中考核评价优秀的市级企业技术中心优先推荐。</w:t>
      </w:r>
      <w:r w:rsidRPr="005566BE">
        <w:rPr>
          <w:rFonts w:ascii="宋体" w:eastAsia="宋体" w:hAnsi="宋体" w:cs="Times New Roman" w:hint="eastAsia"/>
          <w:b/>
          <w:bCs/>
          <w:color w:val="333333"/>
          <w:kern w:val="0"/>
        </w:rPr>
        <w:t> </w:t>
      </w:r>
    </w:p>
    <w:p w14:paraId="77F67CF6" w14:textId="77777777" w:rsidR="005566BE" w:rsidRPr="005566BE" w:rsidRDefault="005566BE" w:rsidP="005566BE">
      <w:pPr>
        <w:widowControl/>
        <w:shd w:val="clear" w:color="auto" w:fill="FFFFFF"/>
        <w:spacing w:line="540" w:lineRule="atLeast"/>
        <w:jc w:val="center"/>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第六章</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附</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b/>
          <w:bCs/>
          <w:color w:val="333333"/>
          <w:kern w:val="0"/>
        </w:rPr>
        <w:t> </w:t>
      </w:r>
      <w:r w:rsidRPr="005566BE">
        <w:rPr>
          <w:rFonts w:ascii="仿宋_GB2312" w:eastAsia="仿宋_GB2312" w:hAnsi="宋体" w:cs="Times New Roman" w:hint="eastAsia"/>
          <w:b/>
          <w:bCs/>
          <w:color w:val="333333"/>
          <w:kern w:val="0"/>
        </w:rPr>
        <w:t>则</w:t>
      </w:r>
      <w:r w:rsidRPr="005566BE">
        <w:rPr>
          <w:rFonts w:ascii="宋体" w:eastAsia="宋体" w:hAnsi="宋体" w:cs="Times New Roman" w:hint="eastAsia"/>
          <w:b/>
          <w:bCs/>
          <w:color w:val="333333"/>
          <w:kern w:val="0"/>
        </w:rPr>
        <w:t> </w:t>
      </w:r>
    </w:p>
    <w:p w14:paraId="4624ED04"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第二十二条</w:t>
      </w:r>
      <w:r w:rsidRPr="005566BE">
        <w:rPr>
          <w:rFonts w:ascii="宋体" w:eastAsia="宋体" w:hAnsi="宋体" w:cs="Times New Roman" w:hint="eastAsia"/>
          <w:color w:val="333333"/>
          <w:kern w:val="0"/>
        </w:rPr>
        <w:t> </w:t>
      </w:r>
      <w:r w:rsidRPr="005566BE">
        <w:rPr>
          <w:rFonts w:ascii="仿宋_GB2312" w:eastAsia="仿宋_GB2312" w:hAnsi="宋体" w:cs="Times New Roman" w:hint="eastAsia"/>
          <w:color w:val="333333"/>
          <w:kern w:val="0"/>
        </w:rPr>
        <w:t> </w:t>
      </w:r>
      <w:r w:rsidRPr="005566BE">
        <w:rPr>
          <w:rFonts w:ascii="仿宋_GB2312" w:eastAsia="仿宋_GB2312" w:hAnsi="宋体" w:cs="Times New Roman" w:hint="eastAsia"/>
          <w:color w:val="333333"/>
          <w:kern w:val="0"/>
        </w:rPr>
        <w:t>本办法涉及的申请材料、评价材料和评价指标体系的内容和要求，可根据国家和社会经济形势变化发展情况</w:t>
      </w:r>
      <w:r w:rsidRPr="005566BE">
        <w:rPr>
          <w:rFonts w:ascii="宋体" w:eastAsia="宋体" w:hAnsi="宋体" w:cs="Times New Roman" w:hint="eastAsia"/>
          <w:color w:val="333333"/>
          <w:kern w:val="0"/>
        </w:rPr>
        <w:t>,</w:t>
      </w:r>
      <w:r w:rsidRPr="005566BE">
        <w:rPr>
          <w:rFonts w:ascii="仿宋_GB2312" w:eastAsia="仿宋_GB2312" w:hAnsi="宋体" w:cs="Times New Roman" w:hint="eastAsia"/>
          <w:color w:val="333333"/>
          <w:kern w:val="0"/>
        </w:rPr>
        <w:t>由市经信委协商市科技局市财政局后适时调整。</w:t>
      </w:r>
    </w:p>
    <w:p w14:paraId="11A591D7" w14:textId="77777777" w:rsidR="005566BE" w:rsidRPr="005566BE" w:rsidRDefault="005566BE" w:rsidP="005566BE">
      <w:pPr>
        <w:widowControl/>
        <w:shd w:val="clear" w:color="auto" w:fill="FFFFFF"/>
        <w:spacing w:line="540" w:lineRule="atLeast"/>
        <w:ind w:firstLine="643"/>
        <w:jc w:val="left"/>
        <w:rPr>
          <w:rFonts w:ascii="宋体" w:eastAsia="宋体" w:hAnsi="宋体" w:cs="Times New Roman"/>
          <w:color w:val="333333"/>
          <w:kern w:val="0"/>
        </w:rPr>
      </w:pPr>
      <w:r w:rsidRPr="005566BE">
        <w:rPr>
          <w:rFonts w:ascii="仿宋_GB2312" w:eastAsia="仿宋_GB2312" w:hAnsi="宋体" w:cs="Times New Roman" w:hint="eastAsia"/>
          <w:b/>
          <w:bCs/>
          <w:color w:val="333333"/>
          <w:kern w:val="0"/>
        </w:rPr>
        <w:t>第二十三条</w:t>
      </w:r>
      <w:r w:rsidRPr="005566BE">
        <w:rPr>
          <w:rFonts w:ascii="宋体" w:eastAsia="宋体" w:hAnsi="宋体" w:cs="Times New Roman" w:hint="eastAsia"/>
          <w:b/>
          <w:bCs/>
          <w:color w:val="333333"/>
          <w:kern w:val="0"/>
        </w:rPr>
        <w:t>  </w:t>
      </w:r>
      <w:r w:rsidRPr="005566BE">
        <w:rPr>
          <w:rFonts w:ascii="仿宋_GB2312" w:eastAsia="仿宋_GB2312" w:hAnsi="宋体" w:cs="Times New Roman" w:hint="eastAsia"/>
          <w:color w:val="333333"/>
          <w:kern w:val="0"/>
        </w:rPr>
        <w:t>本办法由市经信委、市科技局和市财政局负责解释。</w:t>
      </w:r>
    </w:p>
    <w:p w14:paraId="17D8A15A" w14:textId="77777777" w:rsidR="005566BE" w:rsidRPr="005566BE" w:rsidRDefault="005566BE" w:rsidP="005566BE">
      <w:pPr>
        <w:widowControl/>
        <w:jc w:val="left"/>
        <w:rPr>
          <w:rFonts w:ascii="Times New Roman" w:eastAsia="Times New Roman" w:hAnsi="Times New Roman" w:cs="Times New Roman"/>
          <w:kern w:val="0"/>
        </w:rPr>
      </w:pPr>
      <w:r w:rsidRPr="005566BE">
        <w:rPr>
          <w:rFonts w:ascii="仿宋_GB2312" w:eastAsia="仿宋_GB2312" w:hAnsi="宋体" w:cs="Times New Roman" w:hint="eastAsia"/>
          <w:b/>
          <w:bCs/>
          <w:color w:val="333333"/>
          <w:kern w:val="0"/>
          <w:shd w:val="clear" w:color="auto" w:fill="FFFFFF"/>
        </w:rPr>
        <w:t> </w:t>
      </w:r>
      <w:r w:rsidRPr="005566BE">
        <w:rPr>
          <w:rFonts w:ascii="仿宋_GB2312" w:eastAsia="仿宋_GB2312" w:hAnsi="宋体" w:cs="Times New Roman" w:hint="eastAsia"/>
          <w:b/>
          <w:bCs/>
          <w:color w:val="333333"/>
          <w:kern w:val="0"/>
          <w:shd w:val="clear" w:color="auto" w:fill="FFFFFF"/>
        </w:rPr>
        <w:t xml:space="preserve"> </w:t>
      </w:r>
      <w:r w:rsidRPr="005566BE">
        <w:rPr>
          <w:rFonts w:ascii="仿宋_GB2312" w:eastAsia="仿宋_GB2312" w:hAnsi="宋体" w:cs="Times New Roman" w:hint="eastAsia"/>
          <w:b/>
          <w:bCs/>
          <w:color w:val="333333"/>
          <w:kern w:val="0"/>
          <w:shd w:val="clear" w:color="auto" w:fill="FFFFFF"/>
        </w:rPr>
        <w:t> </w:t>
      </w:r>
      <w:r w:rsidRPr="005566BE">
        <w:rPr>
          <w:rFonts w:ascii="仿宋_GB2312" w:eastAsia="仿宋_GB2312" w:hAnsi="宋体" w:cs="Times New Roman" w:hint="eastAsia"/>
          <w:b/>
          <w:bCs/>
          <w:color w:val="333333"/>
          <w:kern w:val="0"/>
          <w:shd w:val="clear" w:color="auto" w:fill="FFFFFF"/>
        </w:rPr>
        <w:t xml:space="preserve"> </w:t>
      </w:r>
      <w:r w:rsidRPr="005566BE">
        <w:rPr>
          <w:rFonts w:ascii="仿宋_GB2312" w:eastAsia="仿宋_GB2312" w:hAnsi="宋体" w:cs="Times New Roman" w:hint="eastAsia"/>
          <w:b/>
          <w:bCs/>
          <w:color w:val="333333"/>
          <w:kern w:val="0"/>
          <w:shd w:val="clear" w:color="auto" w:fill="FFFFFF"/>
        </w:rPr>
        <w:t> </w:t>
      </w:r>
      <w:r w:rsidRPr="005566BE">
        <w:rPr>
          <w:rFonts w:ascii="仿宋_GB2312" w:eastAsia="仿宋_GB2312" w:hAnsi="宋体" w:cs="Times New Roman" w:hint="eastAsia"/>
          <w:b/>
          <w:bCs/>
          <w:color w:val="333333"/>
          <w:kern w:val="0"/>
          <w:shd w:val="clear" w:color="auto" w:fill="FFFFFF"/>
        </w:rPr>
        <w:t>第二十四条</w:t>
      </w:r>
      <w:r w:rsidRPr="005566BE">
        <w:rPr>
          <w:rFonts w:ascii="仿宋_GB2312" w:eastAsia="仿宋_GB2312" w:hAnsi="宋体" w:cs="Times New Roman" w:hint="eastAsia"/>
          <w:color w:val="333333"/>
          <w:kern w:val="0"/>
          <w:shd w:val="clear" w:color="auto" w:fill="FFFFFF"/>
        </w:rPr>
        <w:t>  </w:t>
      </w:r>
      <w:r w:rsidRPr="005566BE">
        <w:rPr>
          <w:rFonts w:ascii="仿宋_GB2312" w:eastAsia="仿宋_GB2312" w:hAnsi="宋体" w:cs="Times New Roman" w:hint="eastAsia"/>
          <w:color w:val="333333"/>
          <w:kern w:val="0"/>
          <w:shd w:val="clear" w:color="auto" w:fill="FFFFFF"/>
        </w:rPr>
        <w:t>本办法自发布之日起施行。原《三明市市级企业技术中心管理办法》（明经贸投资技术〔</w:t>
      </w:r>
      <w:r w:rsidRPr="005566BE">
        <w:rPr>
          <w:rFonts w:ascii="宋体" w:eastAsia="宋体" w:hAnsi="宋体" w:cs="Times New Roman" w:hint="eastAsia"/>
          <w:color w:val="333333"/>
          <w:kern w:val="0"/>
          <w:shd w:val="clear" w:color="auto" w:fill="FFFFFF"/>
        </w:rPr>
        <w:t>2010</w:t>
      </w:r>
      <w:r w:rsidRPr="005566BE">
        <w:rPr>
          <w:rFonts w:ascii="仿宋_GB2312" w:eastAsia="仿宋_GB2312" w:hAnsi="宋体" w:cs="Times New Roman" w:hint="eastAsia"/>
          <w:color w:val="333333"/>
          <w:kern w:val="0"/>
          <w:shd w:val="clear" w:color="auto" w:fill="FFFFFF"/>
        </w:rPr>
        <w:t>〕</w:t>
      </w:r>
      <w:r w:rsidRPr="005566BE">
        <w:rPr>
          <w:rFonts w:ascii="宋体" w:eastAsia="宋体" w:hAnsi="宋体" w:cs="Times New Roman" w:hint="eastAsia"/>
          <w:color w:val="333333"/>
          <w:kern w:val="0"/>
          <w:shd w:val="clear" w:color="auto" w:fill="FFFFFF"/>
        </w:rPr>
        <w:t>7</w:t>
      </w:r>
      <w:r w:rsidRPr="005566BE">
        <w:rPr>
          <w:rFonts w:ascii="仿宋_GB2312" w:eastAsia="仿宋_GB2312" w:hAnsi="宋体" w:cs="Times New Roman" w:hint="eastAsia"/>
          <w:color w:val="333333"/>
          <w:kern w:val="0"/>
          <w:shd w:val="clear" w:color="auto" w:fill="FFFFFF"/>
        </w:rPr>
        <w:t>号）同时作废。</w:t>
      </w:r>
    </w:p>
    <w:p w14:paraId="6CB2AEAB" w14:textId="77777777" w:rsidR="00B87A50" w:rsidRPr="005566BE" w:rsidRDefault="00B87A50"/>
    <w:sectPr w:rsidR="00B87A50" w:rsidRPr="005566B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BE"/>
    <w:rsid w:val="005566BE"/>
    <w:rsid w:val="00730566"/>
    <w:rsid w:val="00A2452E"/>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68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5566BE"/>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566BE"/>
    <w:rPr>
      <w:rFonts w:ascii="Times New Roman" w:hAnsi="Times New Roman" w:cs="Times New Roman"/>
      <w:b/>
      <w:bCs/>
      <w:kern w:val="0"/>
    </w:rPr>
  </w:style>
  <w:style w:type="paragraph" w:styleId="a3">
    <w:name w:val="Normal (Web)"/>
    <w:basedOn w:val="a"/>
    <w:uiPriority w:val="99"/>
    <w:semiHidden/>
    <w:unhideWhenUsed/>
    <w:rsid w:val="005566BE"/>
    <w:pPr>
      <w:widowControl/>
      <w:spacing w:before="100" w:beforeAutospacing="1" w:after="100" w:afterAutospacing="1"/>
      <w:jc w:val="left"/>
    </w:pPr>
    <w:rPr>
      <w:rFonts w:ascii="Times New Roman" w:hAnsi="Times New Roman" w:cs="Times New Roman"/>
      <w:kern w:val="0"/>
    </w:rPr>
  </w:style>
  <w:style w:type="paragraph" w:customStyle="1" w:styleId="a4">
    <w:name w:val="a"/>
    <w:basedOn w:val="a"/>
    <w:rsid w:val="005566BE"/>
    <w:pPr>
      <w:widowControl/>
      <w:spacing w:before="100" w:beforeAutospacing="1" w:after="100" w:afterAutospacing="1"/>
      <w:jc w:val="left"/>
    </w:pPr>
    <w:rPr>
      <w:rFonts w:ascii="Times New Roman" w:hAnsi="Times New Roman" w:cs="Times New Roman"/>
      <w:kern w:val="0"/>
    </w:rPr>
  </w:style>
  <w:style w:type="paragraph" w:styleId="a5">
    <w:name w:val="Plain Text"/>
    <w:basedOn w:val="a"/>
    <w:link w:val="Char"/>
    <w:uiPriority w:val="99"/>
    <w:semiHidden/>
    <w:unhideWhenUsed/>
    <w:rsid w:val="005566BE"/>
    <w:pPr>
      <w:widowControl/>
      <w:spacing w:before="100" w:beforeAutospacing="1" w:after="100" w:afterAutospacing="1"/>
      <w:jc w:val="left"/>
    </w:pPr>
    <w:rPr>
      <w:rFonts w:ascii="Times New Roman" w:hAnsi="Times New Roman" w:cs="Times New Roman"/>
      <w:kern w:val="0"/>
    </w:rPr>
  </w:style>
  <w:style w:type="character" w:customStyle="1" w:styleId="Char">
    <w:name w:val="纯文本 Char"/>
    <w:basedOn w:val="a0"/>
    <w:link w:val="a5"/>
    <w:uiPriority w:val="99"/>
    <w:semiHidden/>
    <w:rsid w:val="005566BE"/>
    <w:rPr>
      <w:rFonts w:ascii="Times New Roman" w:hAnsi="Times New Roman" w:cs="Times New Roman"/>
      <w:kern w:val="0"/>
    </w:rPr>
  </w:style>
  <w:style w:type="paragraph" w:customStyle="1" w:styleId="web">
    <w:name w:val="web"/>
    <w:basedOn w:val="a"/>
    <w:rsid w:val="005566BE"/>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362674">
      <w:bodyDiv w:val="1"/>
      <w:marLeft w:val="0"/>
      <w:marRight w:val="0"/>
      <w:marTop w:val="0"/>
      <w:marBottom w:val="0"/>
      <w:divBdr>
        <w:top w:val="none" w:sz="0" w:space="0" w:color="auto"/>
        <w:left w:val="none" w:sz="0" w:space="0" w:color="auto"/>
        <w:bottom w:val="none" w:sz="0" w:space="0" w:color="auto"/>
        <w:right w:val="none" w:sz="0" w:space="0" w:color="auto"/>
      </w:divBdr>
    </w:div>
    <w:div w:id="1631395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446</Words>
  <Characters>2547</Characters>
  <Application>Microsoft Office Word</Application>
  <DocSecurity>0</DocSecurity>
  <Lines>21</Lines>
  <Paragraphs>5</Paragraphs>
  <ScaleCrop>false</ScaleCrop>
  <Company>微软中国</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Wen, Yidan (Student)</cp:lastModifiedBy>
  <cp:revision>3</cp:revision>
  <dcterms:created xsi:type="dcterms:W3CDTF">2018-06-09T09:24:00Z</dcterms:created>
  <dcterms:modified xsi:type="dcterms:W3CDTF">2018-10-18T05:41:00Z</dcterms:modified>
</cp:coreProperties>
</file>