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660" w:rsidRPr="00C02660" w:rsidRDefault="00C02660" w:rsidP="00C02660">
      <w:pPr>
        <w:widowControl/>
        <w:numPr>
          <w:ilvl w:val="0"/>
          <w:numId w:val="1"/>
        </w:numPr>
        <w:shd w:val="clear" w:color="auto" w:fill="F3F3F3"/>
        <w:ind w:left="360" w:right="360"/>
        <w:jc w:val="left"/>
        <w:rPr>
          <w:rFonts w:ascii="微软雅黑" w:eastAsia="微软雅黑" w:hAnsi="微软雅黑" w:cs="宋体"/>
          <w:color w:val="000000"/>
          <w:kern w:val="0"/>
          <w:szCs w:val="21"/>
        </w:rPr>
      </w:pPr>
      <w:r w:rsidRPr="00C02660">
        <w:rPr>
          <w:rFonts w:ascii="微软雅黑" w:eastAsia="微软雅黑" w:hAnsi="微软雅黑" w:cs="宋体"/>
          <w:color w:val="000000"/>
          <w:kern w:val="0"/>
          <w:szCs w:val="21"/>
        </w:rPr>
        <w:fldChar w:fldCharType="begin"/>
      </w:r>
      <w:r w:rsidRPr="00C02660">
        <w:rPr>
          <w:rFonts w:ascii="微软雅黑" w:eastAsia="微软雅黑" w:hAnsi="微软雅黑" w:cs="宋体"/>
          <w:color w:val="000000"/>
          <w:kern w:val="0"/>
          <w:szCs w:val="21"/>
        </w:rPr>
        <w:instrText xml:space="preserve"> HYPERLINK "javascript:void(0)" </w:instrText>
      </w:r>
      <w:r w:rsidRPr="00C02660">
        <w:rPr>
          <w:rFonts w:ascii="微软雅黑" w:eastAsia="微软雅黑" w:hAnsi="微软雅黑" w:cs="宋体"/>
          <w:color w:val="000000"/>
          <w:kern w:val="0"/>
          <w:szCs w:val="21"/>
        </w:rPr>
        <w:fldChar w:fldCharType="separate"/>
      </w:r>
      <w:r w:rsidRPr="00C02660">
        <w:rPr>
          <w:rFonts w:ascii="微软雅黑" w:eastAsia="微软雅黑" w:hAnsi="微软雅黑" w:cs="宋体" w:hint="eastAsia"/>
          <w:color w:val="FFFFFF"/>
          <w:kern w:val="0"/>
          <w:sz w:val="24"/>
          <w:szCs w:val="24"/>
          <w:u w:val="single"/>
        </w:rPr>
        <w:t>索引号:</w:t>
      </w:r>
      <w:r w:rsidRPr="00C02660">
        <w:rPr>
          <w:rFonts w:ascii="微软雅黑" w:eastAsia="微软雅黑" w:hAnsi="微软雅黑" w:cs="宋体"/>
          <w:color w:val="000000"/>
          <w:kern w:val="0"/>
          <w:szCs w:val="21"/>
        </w:rPr>
        <w:fldChar w:fldCharType="end"/>
      </w:r>
      <w:r w:rsidRPr="00C02660">
        <w:rPr>
          <w:rFonts w:ascii="微软雅黑" w:eastAsia="微软雅黑" w:hAnsi="微软雅黑" w:cs="宋体" w:hint="eastAsia"/>
          <w:color w:val="666666"/>
          <w:kern w:val="0"/>
          <w:szCs w:val="21"/>
          <w:shd w:val="clear" w:color="auto" w:fill="F3F3F3"/>
        </w:rPr>
        <w:t>GZ000001/2016-02261</w:t>
      </w:r>
    </w:p>
    <w:p w:rsidR="00C02660" w:rsidRPr="00C02660" w:rsidRDefault="00C02660" w:rsidP="00C02660">
      <w:pPr>
        <w:widowControl/>
        <w:numPr>
          <w:ilvl w:val="0"/>
          <w:numId w:val="1"/>
        </w:numPr>
        <w:shd w:val="clear" w:color="auto" w:fill="F3F3F3"/>
        <w:spacing w:line="600" w:lineRule="atLeast"/>
        <w:ind w:left="420" w:right="360"/>
        <w:jc w:val="left"/>
        <w:rPr>
          <w:rFonts w:ascii="微软雅黑" w:eastAsia="微软雅黑" w:hAnsi="微软雅黑" w:cs="宋体" w:hint="eastAsia"/>
          <w:color w:val="000000"/>
          <w:kern w:val="0"/>
          <w:szCs w:val="21"/>
        </w:rPr>
      </w:pPr>
      <w:hyperlink r:id="rId5" w:history="1">
        <w:r w:rsidRPr="00C02660">
          <w:rPr>
            <w:rFonts w:ascii="微软雅黑" w:eastAsia="微软雅黑" w:hAnsi="微软雅黑" w:cs="宋体" w:hint="eastAsia"/>
            <w:color w:val="FFFFFF"/>
            <w:kern w:val="0"/>
            <w:sz w:val="24"/>
            <w:szCs w:val="24"/>
            <w:u w:val="single"/>
          </w:rPr>
          <w:t>信息分类:</w:t>
        </w:r>
      </w:hyperlink>
      <w:r w:rsidRPr="00C02660">
        <w:rPr>
          <w:rFonts w:ascii="微软雅黑" w:eastAsia="微软雅黑" w:hAnsi="微软雅黑" w:cs="宋体" w:hint="eastAsia"/>
          <w:color w:val="666666"/>
          <w:kern w:val="0"/>
          <w:szCs w:val="21"/>
          <w:shd w:val="clear" w:color="auto" w:fill="F3F3F3"/>
        </w:rPr>
        <w:t>新区文件</w:t>
      </w:r>
    </w:p>
    <w:p w:rsidR="00C02660" w:rsidRPr="00C02660" w:rsidRDefault="00C02660" w:rsidP="00C02660">
      <w:pPr>
        <w:widowControl/>
        <w:numPr>
          <w:ilvl w:val="0"/>
          <w:numId w:val="1"/>
        </w:numPr>
        <w:shd w:val="clear" w:color="auto" w:fill="F3F3F3"/>
        <w:ind w:left="360" w:right="360"/>
        <w:jc w:val="left"/>
        <w:rPr>
          <w:rFonts w:ascii="微软雅黑" w:eastAsia="微软雅黑" w:hAnsi="微软雅黑" w:cs="宋体" w:hint="eastAsia"/>
          <w:color w:val="000000"/>
          <w:kern w:val="0"/>
          <w:szCs w:val="21"/>
        </w:rPr>
      </w:pPr>
      <w:hyperlink r:id="rId6" w:history="1">
        <w:r w:rsidRPr="00C02660">
          <w:rPr>
            <w:rFonts w:ascii="微软雅黑" w:eastAsia="微软雅黑" w:hAnsi="微软雅黑" w:cs="宋体" w:hint="eastAsia"/>
            <w:color w:val="FFFFFF"/>
            <w:kern w:val="0"/>
            <w:sz w:val="24"/>
            <w:szCs w:val="24"/>
            <w:u w:val="single"/>
          </w:rPr>
          <w:t>发布机构:</w:t>
        </w:r>
      </w:hyperlink>
      <w:r w:rsidRPr="00C02660">
        <w:rPr>
          <w:rFonts w:ascii="微软雅黑" w:eastAsia="微软雅黑" w:hAnsi="微软雅黑" w:cs="宋体" w:hint="eastAsia"/>
          <w:color w:val="666666"/>
          <w:kern w:val="0"/>
          <w:szCs w:val="21"/>
          <w:shd w:val="clear" w:color="auto" w:fill="F3F3F3"/>
        </w:rPr>
        <w:t>贵安新区办公室</w:t>
      </w:r>
    </w:p>
    <w:p w:rsidR="00C02660" w:rsidRPr="00C02660" w:rsidRDefault="00C02660" w:rsidP="00C02660">
      <w:pPr>
        <w:widowControl/>
        <w:numPr>
          <w:ilvl w:val="0"/>
          <w:numId w:val="1"/>
        </w:numPr>
        <w:shd w:val="clear" w:color="auto" w:fill="F3F3F3"/>
        <w:spacing w:line="600" w:lineRule="atLeast"/>
        <w:ind w:left="420" w:right="360"/>
        <w:jc w:val="left"/>
        <w:rPr>
          <w:rFonts w:ascii="微软雅黑" w:eastAsia="微软雅黑" w:hAnsi="微软雅黑" w:cs="宋体" w:hint="eastAsia"/>
          <w:color w:val="000000"/>
          <w:kern w:val="0"/>
          <w:szCs w:val="21"/>
        </w:rPr>
      </w:pPr>
      <w:hyperlink r:id="rId7" w:history="1">
        <w:r w:rsidRPr="00C02660">
          <w:rPr>
            <w:rFonts w:ascii="微软雅黑" w:eastAsia="微软雅黑" w:hAnsi="微软雅黑" w:cs="宋体" w:hint="eastAsia"/>
            <w:color w:val="FFFFFF"/>
            <w:kern w:val="0"/>
            <w:sz w:val="24"/>
            <w:szCs w:val="24"/>
            <w:u w:val="single"/>
          </w:rPr>
          <w:t>发文日期:</w:t>
        </w:r>
      </w:hyperlink>
      <w:r w:rsidRPr="00C02660">
        <w:rPr>
          <w:rFonts w:ascii="微软雅黑" w:eastAsia="微软雅黑" w:hAnsi="微软雅黑" w:cs="宋体" w:hint="eastAsia"/>
          <w:color w:val="666666"/>
          <w:kern w:val="0"/>
          <w:szCs w:val="21"/>
          <w:shd w:val="clear" w:color="auto" w:fill="F3F3F3"/>
        </w:rPr>
        <w:t>2016年08月25日</w:t>
      </w:r>
    </w:p>
    <w:p w:rsidR="00C02660" w:rsidRPr="00C02660" w:rsidRDefault="00C02660" w:rsidP="00C02660">
      <w:pPr>
        <w:widowControl/>
        <w:numPr>
          <w:ilvl w:val="0"/>
          <w:numId w:val="1"/>
        </w:numPr>
        <w:shd w:val="clear" w:color="auto" w:fill="F3F3F3"/>
        <w:ind w:left="360" w:right="360"/>
        <w:jc w:val="left"/>
        <w:rPr>
          <w:rFonts w:ascii="微软雅黑" w:eastAsia="微软雅黑" w:hAnsi="微软雅黑" w:cs="宋体" w:hint="eastAsia"/>
          <w:color w:val="000000"/>
          <w:kern w:val="0"/>
          <w:szCs w:val="21"/>
        </w:rPr>
      </w:pPr>
      <w:hyperlink r:id="rId8" w:history="1">
        <w:r w:rsidRPr="00C02660">
          <w:rPr>
            <w:rFonts w:ascii="微软雅黑" w:eastAsia="微软雅黑" w:hAnsi="微软雅黑" w:cs="宋体" w:hint="eastAsia"/>
            <w:color w:val="FFFFFF"/>
            <w:kern w:val="0"/>
            <w:sz w:val="24"/>
            <w:szCs w:val="24"/>
            <w:u w:val="single"/>
          </w:rPr>
          <w:t>文号:</w:t>
        </w:r>
      </w:hyperlink>
    </w:p>
    <w:p w:rsidR="00C02660" w:rsidRPr="00C02660" w:rsidRDefault="00C02660" w:rsidP="00C02660">
      <w:pPr>
        <w:widowControl/>
        <w:numPr>
          <w:ilvl w:val="0"/>
          <w:numId w:val="1"/>
        </w:numPr>
        <w:shd w:val="clear" w:color="auto" w:fill="F3F3F3"/>
        <w:spacing w:line="600" w:lineRule="atLeast"/>
        <w:ind w:left="420" w:right="360"/>
        <w:jc w:val="left"/>
        <w:rPr>
          <w:rFonts w:ascii="微软雅黑" w:eastAsia="微软雅黑" w:hAnsi="微软雅黑" w:cs="宋体" w:hint="eastAsia"/>
          <w:color w:val="000000"/>
          <w:kern w:val="0"/>
          <w:szCs w:val="21"/>
        </w:rPr>
      </w:pPr>
      <w:hyperlink r:id="rId9" w:history="1">
        <w:r w:rsidRPr="00C02660">
          <w:rPr>
            <w:rFonts w:ascii="微软雅黑" w:eastAsia="微软雅黑" w:hAnsi="微软雅黑" w:cs="宋体" w:hint="eastAsia"/>
            <w:color w:val="FFFFFF"/>
            <w:kern w:val="0"/>
            <w:sz w:val="24"/>
            <w:szCs w:val="24"/>
            <w:u w:val="single"/>
          </w:rPr>
          <w:t>是否有效:</w:t>
        </w:r>
      </w:hyperlink>
      <w:r w:rsidRPr="00C02660">
        <w:rPr>
          <w:rFonts w:ascii="微软雅黑" w:eastAsia="微软雅黑" w:hAnsi="微软雅黑" w:cs="宋体" w:hint="eastAsia"/>
          <w:color w:val="000000"/>
          <w:kern w:val="0"/>
          <w:szCs w:val="21"/>
        </w:rPr>
        <w:t> </w:t>
      </w:r>
      <w:r w:rsidRPr="00C02660">
        <w:rPr>
          <w:rFonts w:ascii="微软雅黑" w:eastAsia="微软雅黑" w:hAnsi="微软雅黑" w:cs="宋体" w:hint="eastAsia"/>
          <w:color w:val="000000"/>
          <w:kern w:val="0"/>
          <w:szCs w:val="21"/>
        </w:rPr>
        <w:t>是</w:t>
      </w:r>
    </w:p>
    <w:p w:rsidR="00C02660" w:rsidRPr="00C02660" w:rsidRDefault="00C02660" w:rsidP="00C02660">
      <w:pPr>
        <w:widowControl/>
        <w:numPr>
          <w:ilvl w:val="0"/>
          <w:numId w:val="1"/>
        </w:numPr>
        <w:shd w:val="clear" w:color="auto" w:fill="F3F3F3"/>
        <w:ind w:left="360" w:right="360"/>
        <w:jc w:val="left"/>
        <w:rPr>
          <w:rFonts w:ascii="微软雅黑" w:eastAsia="微软雅黑" w:hAnsi="微软雅黑" w:cs="宋体" w:hint="eastAsia"/>
          <w:color w:val="000000"/>
          <w:kern w:val="0"/>
          <w:szCs w:val="21"/>
        </w:rPr>
      </w:pPr>
      <w:hyperlink r:id="rId10" w:history="1">
        <w:r w:rsidRPr="00C02660">
          <w:rPr>
            <w:rFonts w:ascii="微软雅黑" w:eastAsia="微软雅黑" w:hAnsi="微软雅黑" w:cs="宋体" w:hint="eastAsia"/>
            <w:color w:val="FFFFFF"/>
            <w:kern w:val="0"/>
            <w:sz w:val="24"/>
            <w:szCs w:val="24"/>
            <w:u w:val="single"/>
          </w:rPr>
          <w:t>信息名称:</w:t>
        </w:r>
      </w:hyperlink>
      <w:r w:rsidRPr="00C02660">
        <w:rPr>
          <w:rFonts w:ascii="微软雅黑" w:eastAsia="微软雅黑" w:hAnsi="微软雅黑" w:cs="宋体" w:hint="eastAsia"/>
          <w:color w:val="666666"/>
          <w:kern w:val="0"/>
          <w:szCs w:val="21"/>
          <w:shd w:val="clear" w:color="auto" w:fill="F3F3F3"/>
        </w:rPr>
        <w:t>关于印发贵安新区春蕾行动计划的通知(</w:t>
      </w:r>
      <w:proofErr w:type="gramStart"/>
      <w:r w:rsidRPr="00C02660">
        <w:rPr>
          <w:rFonts w:ascii="微软雅黑" w:eastAsia="微软雅黑" w:hAnsi="微软雅黑" w:cs="宋体" w:hint="eastAsia"/>
          <w:color w:val="666666"/>
          <w:kern w:val="0"/>
          <w:szCs w:val="21"/>
          <w:shd w:val="clear" w:color="auto" w:fill="F3F3F3"/>
        </w:rPr>
        <w:t>黔贵安</w:t>
      </w:r>
      <w:proofErr w:type="gramEnd"/>
      <w:r w:rsidRPr="00C02660">
        <w:rPr>
          <w:rFonts w:ascii="微软雅黑" w:eastAsia="微软雅黑" w:hAnsi="微软雅黑" w:cs="宋体" w:hint="eastAsia"/>
          <w:color w:val="666666"/>
          <w:kern w:val="0"/>
          <w:szCs w:val="21"/>
          <w:shd w:val="clear" w:color="auto" w:fill="F3F3F3"/>
        </w:rPr>
        <w:t>管办发〔2016〕89号)</w:t>
      </w:r>
    </w:p>
    <w:p w:rsidR="00C02660" w:rsidRPr="00C02660" w:rsidRDefault="00C02660" w:rsidP="00C02660">
      <w:pPr>
        <w:widowControl/>
        <w:shd w:val="clear" w:color="auto" w:fill="FFFFFF"/>
        <w:jc w:val="center"/>
        <w:outlineLvl w:val="0"/>
        <w:rPr>
          <w:rFonts w:ascii="微软雅黑" w:eastAsia="微软雅黑" w:hAnsi="微软雅黑" w:cs="宋体" w:hint="eastAsia"/>
          <w:b/>
          <w:bCs/>
          <w:color w:val="CC0000"/>
          <w:kern w:val="36"/>
          <w:sz w:val="36"/>
          <w:szCs w:val="36"/>
        </w:rPr>
      </w:pPr>
      <w:r w:rsidRPr="00C02660">
        <w:rPr>
          <w:rFonts w:ascii="微软雅黑" w:eastAsia="微软雅黑" w:hAnsi="微软雅黑" w:cs="宋体" w:hint="eastAsia"/>
          <w:b/>
          <w:bCs/>
          <w:color w:val="CC0000"/>
          <w:kern w:val="36"/>
          <w:sz w:val="36"/>
          <w:szCs w:val="36"/>
        </w:rPr>
        <w:t>关于印发贵安新区春蕾行动计划的通知(</w:t>
      </w:r>
      <w:proofErr w:type="gramStart"/>
      <w:r w:rsidRPr="00C02660">
        <w:rPr>
          <w:rFonts w:ascii="微软雅黑" w:eastAsia="微软雅黑" w:hAnsi="微软雅黑" w:cs="宋体" w:hint="eastAsia"/>
          <w:b/>
          <w:bCs/>
          <w:color w:val="CC0000"/>
          <w:kern w:val="36"/>
          <w:sz w:val="36"/>
          <w:szCs w:val="36"/>
        </w:rPr>
        <w:t>黔贵安</w:t>
      </w:r>
      <w:proofErr w:type="gramEnd"/>
      <w:r w:rsidRPr="00C02660">
        <w:rPr>
          <w:rFonts w:ascii="微软雅黑" w:eastAsia="微软雅黑" w:hAnsi="微软雅黑" w:cs="宋体" w:hint="eastAsia"/>
          <w:b/>
          <w:bCs/>
          <w:color w:val="CC0000"/>
          <w:kern w:val="36"/>
          <w:sz w:val="36"/>
          <w:szCs w:val="36"/>
        </w:rPr>
        <w:t>管办发〔2016〕89号)</w:t>
      </w:r>
    </w:p>
    <w:p w:rsidR="00C02660" w:rsidRPr="00C02660" w:rsidRDefault="00C02660" w:rsidP="00C02660">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b/>
          <w:bCs/>
          <w:color w:val="333333"/>
          <w:kern w:val="0"/>
          <w:sz w:val="24"/>
          <w:szCs w:val="24"/>
        </w:rPr>
        <w:t xml:space="preserve">　　贵州贵安新区管理委员会办公室</w:t>
      </w:r>
    </w:p>
    <w:p w:rsidR="00C02660" w:rsidRPr="00C02660" w:rsidRDefault="00C02660" w:rsidP="00C02660">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b/>
          <w:bCs/>
          <w:color w:val="333333"/>
          <w:kern w:val="0"/>
          <w:sz w:val="24"/>
          <w:szCs w:val="24"/>
        </w:rPr>
        <w:t xml:space="preserve">　　关于印发贵安新区春蕾行动计划的通知</w:t>
      </w:r>
    </w:p>
    <w:p w:rsidR="00C02660" w:rsidRPr="00C02660" w:rsidRDefault="00C02660" w:rsidP="00C02660">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b/>
          <w:bCs/>
          <w:color w:val="333333"/>
          <w:kern w:val="0"/>
          <w:sz w:val="24"/>
          <w:szCs w:val="24"/>
        </w:rPr>
        <w:t xml:space="preserve">　　</w:t>
      </w:r>
      <w:proofErr w:type="gramStart"/>
      <w:r w:rsidRPr="00C02660">
        <w:rPr>
          <w:rFonts w:ascii="微软雅黑" w:eastAsia="微软雅黑" w:hAnsi="微软雅黑" w:cs="宋体" w:hint="eastAsia"/>
          <w:b/>
          <w:bCs/>
          <w:color w:val="333333"/>
          <w:kern w:val="0"/>
          <w:sz w:val="24"/>
          <w:szCs w:val="24"/>
        </w:rPr>
        <w:t>黔贵安</w:t>
      </w:r>
      <w:proofErr w:type="gramEnd"/>
      <w:r w:rsidRPr="00C02660">
        <w:rPr>
          <w:rFonts w:ascii="微软雅黑" w:eastAsia="微软雅黑" w:hAnsi="微软雅黑" w:cs="宋体" w:hint="eastAsia"/>
          <w:b/>
          <w:bCs/>
          <w:color w:val="333333"/>
          <w:kern w:val="0"/>
          <w:sz w:val="24"/>
          <w:szCs w:val="24"/>
        </w:rPr>
        <w:t>管办发〔2016〕89号</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新区各部门、各单位，开发投资公司，</w:t>
      </w:r>
      <w:proofErr w:type="gramStart"/>
      <w:r w:rsidRPr="00C02660">
        <w:rPr>
          <w:rFonts w:ascii="微软雅黑" w:eastAsia="微软雅黑" w:hAnsi="微软雅黑" w:cs="宋体" w:hint="eastAsia"/>
          <w:color w:val="333333"/>
          <w:kern w:val="0"/>
          <w:sz w:val="24"/>
          <w:szCs w:val="24"/>
        </w:rPr>
        <w:t>华芯投资</w:t>
      </w:r>
      <w:proofErr w:type="gramEnd"/>
      <w:r w:rsidRPr="00C02660">
        <w:rPr>
          <w:rFonts w:ascii="微软雅黑" w:eastAsia="微软雅黑" w:hAnsi="微软雅黑" w:cs="宋体" w:hint="eastAsia"/>
          <w:color w:val="333333"/>
          <w:kern w:val="0"/>
          <w:sz w:val="24"/>
          <w:szCs w:val="24"/>
        </w:rPr>
        <w:t>公司，直管区各乡镇：</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《贵安新区春蕾行动计划》已经管委会研究同意，现印发给你们，请认真遵照执行。</w:t>
      </w:r>
    </w:p>
    <w:p w:rsidR="00C02660" w:rsidRPr="00C02660" w:rsidRDefault="00C02660" w:rsidP="00C02660">
      <w:pPr>
        <w:widowControl/>
        <w:shd w:val="clear" w:color="auto" w:fill="FFFFFF"/>
        <w:spacing w:before="150" w:after="150" w:line="450" w:lineRule="atLeast"/>
        <w:jc w:val="righ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2016年8月22日</w:t>
      </w:r>
    </w:p>
    <w:p w:rsidR="00C02660" w:rsidRPr="00C02660" w:rsidRDefault="00C02660" w:rsidP="00C02660">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w:t>
      </w:r>
      <w:r w:rsidRPr="00C02660">
        <w:rPr>
          <w:rFonts w:ascii="微软雅黑" w:eastAsia="微软雅黑" w:hAnsi="微软雅黑" w:cs="宋体" w:hint="eastAsia"/>
          <w:b/>
          <w:bCs/>
          <w:color w:val="333333"/>
          <w:kern w:val="0"/>
          <w:sz w:val="24"/>
          <w:szCs w:val="24"/>
        </w:rPr>
        <w:t>贵安新区春蕾行动计划</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为贯彻落实《国务院关于进一步促进资本市场健康发展的若干意见》(国发〔2014〕17号)的有关精神，积极配合证监会关于发挥资本市场助力脱贫攻坚</w:t>
      </w:r>
      <w:r w:rsidRPr="00C02660">
        <w:rPr>
          <w:rFonts w:ascii="微软雅黑" w:eastAsia="微软雅黑" w:hAnsi="微软雅黑" w:cs="宋体" w:hint="eastAsia"/>
          <w:color w:val="333333"/>
          <w:kern w:val="0"/>
          <w:sz w:val="24"/>
          <w:szCs w:val="24"/>
        </w:rPr>
        <w:lastRenderedPageBreak/>
        <w:t>的系列举措，通过大力发展金融扶贫和绿色金融，提高新区各类企业利用多层次资本市场进行发展的能力，新区管委会决定鼓励、支持和引导新区企业加快改制、挂牌和上市步伐，全面提升新区产业发展的整体实力和增长潜力，促进新区经济转型升级和再上新台阶。现结合新区实际情况，特制定以下支持新区企业发展的春蕾行动计划。</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一、指导思想</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坚持以邓小平理论、“三个代表”重要思想和科学发展观为指导，深入贯彻习近平总书记系列重要讲话精神，以国家和省委省政府支持资本市场发展为契机，充分发挥资本市场在优化资源配置中的作用，明确抓企业上市就是抓产业聚集、抓创新突破、抓招商引资，把企业上市纳入经济社会发展规划，大力培育上市资源，推进企业上市工作，实行孵化与挂牌并举，自主与借壳同行，境内与境外同步，场内与场外兼顾，通过主板、中小板、创业板和新三板齐头并举，积极引导新区更多企业到资本市场募集资本，促进致力于股改的企业得到有效孵化，扩大企业规模，增强发展后劲，实现跨越式发展。要通过多层次资本市场建设，不断提高新区企业的核心竞争力，将新区打造成为产业资本和金融资本集聚的新高地。</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二、目标</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w:t>
      </w:r>
      <w:proofErr w:type="gramStart"/>
      <w:r w:rsidRPr="00C02660">
        <w:rPr>
          <w:rFonts w:ascii="微软雅黑" w:eastAsia="微软雅黑" w:hAnsi="微软雅黑" w:cs="宋体" w:hint="eastAsia"/>
          <w:color w:val="333333"/>
          <w:kern w:val="0"/>
          <w:sz w:val="24"/>
          <w:szCs w:val="24"/>
        </w:rPr>
        <w:t>一</w:t>
      </w:r>
      <w:proofErr w:type="gramEnd"/>
      <w:r w:rsidRPr="00C02660">
        <w:rPr>
          <w:rFonts w:ascii="微软雅黑" w:eastAsia="微软雅黑" w:hAnsi="微软雅黑" w:cs="宋体" w:hint="eastAsia"/>
          <w:color w:val="333333"/>
          <w:kern w:val="0"/>
          <w:sz w:val="24"/>
          <w:szCs w:val="24"/>
        </w:rPr>
        <w:t>)总体目标</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建立新区拟上市和挂牌企业后备资源库，实行动态化分类、</w:t>
      </w:r>
      <w:proofErr w:type="gramStart"/>
      <w:r w:rsidRPr="00C02660">
        <w:rPr>
          <w:rFonts w:ascii="微软雅黑" w:eastAsia="微软雅黑" w:hAnsi="微软雅黑" w:cs="宋体" w:hint="eastAsia"/>
          <w:color w:val="333333"/>
          <w:kern w:val="0"/>
          <w:sz w:val="24"/>
          <w:szCs w:val="24"/>
        </w:rPr>
        <w:t>分批和</w:t>
      </w:r>
      <w:proofErr w:type="gramEnd"/>
      <w:r w:rsidRPr="00C02660">
        <w:rPr>
          <w:rFonts w:ascii="微软雅黑" w:eastAsia="微软雅黑" w:hAnsi="微软雅黑" w:cs="宋体" w:hint="eastAsia"/>
          <w:color w:val="333333"/>
          <w:kern w:val="0"/>
          <w:sz w:val="24"/>
          <w:szCs w:val="24"/>
        </w:rPr>
        <w:t>分层次管理，力争每年培育一批、辅导一批、申报一批和上市一批。到2020年，建成包括250家拟上市(挂牌)企业后备资源库，力争实现新区上市(挂牌)企业总数达到15家以上，上市(挂牌)企业总市值占新区的GDP比重超过10%，且上市企业的平均盈利水平和股东回报率等核心指标，不低于全省平均水平。</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(二)年度计划</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2016年经企业自主申请和管委会筛选，初步建成50家拟上市(挂牌)企业后备资源库，力争当年上市(挂牌)企业实现零的突破。2017年新增入库企业50家，重点培育4家，力争上市(挂牌)2家。2018年新增入库企业50家，重点培育6家，力争上市(挂牌)3家。2019年新增入库企业50家，重点培育8家，力争上市(挂牌)4家。2020年新增入库企业50家，重点培育10家，力争上市(挂牌)5家。</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三、工作措施</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w:t>
      </w:r>
      <w:proofErr w:type="gramStart"/>
      <w:r w:rsidRPr="00C02660">
        <w:rPr>
          <w:rFonts w:ascii="微软雅黑" w:eastAsia="微软雅黑" w:hAnsi="微软雅黑" w:cs="宋体" w:hint="eastAsia"/>
          <w:color w:val="333333"/>
          <w:kern w:val="0"/>
          <w:sz w:val="24"/>
          <w:szCs w:val="24"/>
        </w:rPr>
        <w:t>一</w:t>
      </w:r>
      <w:proofErr w:type="gramEnd"/>
      <w:r w:rsidRPr="00C02660">
        <w:rPr>
          <w:rFonts w:ascii="微软雅黑" w:eastAsia="微软雅黑" w:hAnsi="微软雅黑" w:cs="宋体" w:hint="eastAsia"/>
          <w:color w:val="333333"/>
          <w:kern w:val="0"/>
          <w:sz w:val="24"/>
          <w:szCs w:val="24"/>
        </w:rPr>
        <w:t>)营造基础环境</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1.加大宣传力度努力营造良好氛围</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组织刊发经常性广告等形式，加强有关政策措施、扶持政策、工作程序、典型案例等内容的宣传介绍。各有关部门积极参与、支持此项工作，采取灵活多样的形式，加大力度宣传上市培育工作，使广大企业加深对资本市场的了解、提升企业上市的主观意愿，打造新区企业上市良好氛围。</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2.开展企业规范化经营培训活动</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每年组织入选拟上市和挂牌企业后备资源库的企业开展公司规范化经营和上市知识普及培训。对于符合产业政策、业绩优良、成长性好、有上市意愿的优秀企业，举办若干重点培训班，做好有关上市推荐培育期和上市辅导培育期培训，引导企业创造条件争取上市融资。主要培训内容包括但不限于：现代企业制度基本知识、资本市场和资本运作基本知识、多层次资本市场相关政策和监管法规、企业上市条件与程序、企业发展中面临的主要问题等。具体培训课程和内容在征询有关监管部门、专业机构和专家意见的基础之上，结合新区企业改制和上市需求的实际，有针对性地拟定培训内容。</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3.搭建企业与金融中介的交流合作平台</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根据新区企业挂牌或上市的需要，积极组织有关证券、投资、资产评估、担保、会计、法律、咨询等中介机构，通过座谈、调研和提供网上咨询等多种方式，搭建起新区企业与持牌或上市各有关金融中介机构的交流沟通平台。特别是鼓励各类金融中介机构和大数据企业，利用大数据挖掘和分析，为拟上市企业提供精准化、专业化、多元化的金融服务，为新区企业的快捷挂牌或上市融资提供便利。</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(二)建立上市培育机制</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1.建立拟上市企业信息资源库</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除建立拟上市和挂牌企业后备资源库外，还要构建专业机构库和专家库，形成扶持新区企业联接多层次资本市场的完整的信息资源库。通过资源共享，达到政策法规和企业信息的互通，确保各相关部门能够全面了解新区企业的实际发展情况，有计划有组织地开展上市培育工作，也使企业了解更多有关上市的法规和程序。</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2.建立培育企业筛选机制</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对企业信息资源库中的优质企业进行调研摸底，综合考虑企业规模、发展潜力、商业模式、盈利状况和企业意愿等因素，结合多层次资本市场的发展特点筛选相应的企业，对号入座，有的放矢。重点筛选上市意愿强、信用状况良好、持续经营能力强的新区企业，将其纳入重点培育和引导程序，有效落实新区企业的挂牌和上市工作。此外，特别鼓励招商部门利用大数据企业的数据挖掘和分析手段，筛选出国内具有上市潜力的企业，并将其引进到贵安新区，加速新区企业的上市步伐。</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3.逐步建立和健全跟踪服务机制</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通过成立贵安新区培育企业上市工作领导小组，认真落实对在扶贫攻坚和绿色金融等方面做出贡献的拟上市和挂牌企业的协助和服务，积极跟踪拟挂牌或拟上市企业的工作进度，对于进入上市推荐培育期和上市辅导培育期的企业，各有关部门要按照相应的分工，及时了解企业存在的实际困难及问题，给予积极的协调和解决。对于拟挂牌或拟上市企业在改制或重组过程中，涉及到土地、税费、企业挂靠关系等历史遗留问题，要通过“一事一议”，研究出可行的政策措施予以解决。</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四、奖励办法</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w:t>
      </w:r>
      <w:proofErr w:type="gramStart"/>
      <w:r w:rsidRPr="00C02660">
        <w:rPr>
          <w:rFonts w:ascii="微软雅黑" w:eastAsia="微软雅黑" w:hAnsi="微软雅黑" w:cs="宋体" w:hint="eastAsia"/>
          <w:color w:val="333333"/>
          <w:kern w:val="0"/>
          <w:sz w:val="24"/>
          <w:szCs w:val="24"/>
        </w:rPr>
        <w:t>一</w:t>
      </w:r>
      <w:proofErr w:type="gramEnd"/>
      <w:r w:rsidRPr="00C02660">
        <w:rPr>
          <w:rFonts w:ascii="微软雅黑" w:eastAsia="微软雅黑" w:hAnsi="微软雅黑" w:cs="宋体" w:hint="eastAsia"/>
          <w:color w:val="333333"/>
          <w:kern w:val="0"/>
          <w:sz w:val="24"/>
          <w:szCs w:val="24"/>
        </w:rPr>
        <w:t>)企业上市奖励对象及金额</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1.企业申请上市扶持奖励资金的条件</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(1)在贵安新区依法办理工商注册和税务登记，且为独立纳税人，依法在新区按章纳税的企业。</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(2)企业在沪深主板、中小板、创业板和新三板的上市工作取得阶段性成果，且</w:t>
      </w:r>
      <w:proofErr w:type="gramStart"/>
      <w:r w:rsidRPr="00C02660">
        <w:rPr>
          <w:rFonts w:ascii="微软雅黑" w:eastAsia="微软雅黑" w:hAnsi="微软雅黑" w:cs="宋体" w:hint="eastAsia"/>
          <w:color w:val="333333"/>
          <w:kern w:val="0"/>
          <w:sz w:val="24"/>
          <w:szCs w:val="24"/>
        </w:rPr>
        <w:t>获得证</w:t>
      </w:r>
      <w:proofErr w:type="gramEnd"/>
      <w:r w:rsidRPr="00C02660">
        <w:rPr>
          <w:rFonts w:ascii="微软雅黑" w:eastAsia="微软雅黑" w:hAnsi="微软雅黑" w:cs="宋体" w:hint="eastAsia"/>
          <w:color w:val="333333"/>
          <w:kern w:val="0"/>
          <w:sz w:val="24"/>
          <w:szCs w:val="24"/>
        </w:rPr>
        <w:t>监等主管部门确认的拟上市企业。</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(3)企业在境外上市，主要包括纽约证交所、东京证交所、伦敦证交所、纳斯达克交易所、</w:t>
      </w:r>
      <w:proofErr w:type="gramStart"/>
      <w:r w:rsidRPr="00C02660">
        <w:rPr>
          <w:rFonts w:ascii="微软雅黑" w:eastAsia="微软雅黑" w:hAnsi="微软雅黑" w:cs="宋体" w:hint="eastAsia"/>
          <w:color w:val="333333"/>
          <w:kern w:val="0"/>
          <w:sz w:val="24"/>
          <w:szCs w:val="24"/>
        </w:rPr>
        <w:t>港交所</w:t>
      </w:r>
      <w:proofErr w:type="gramEnd"/>
      <w:r w:rsidRPr="00C02660">
        <w:rPr>
          <w:rFonts w:ascii="微软雅黑" w:eastAsia="微软雅黑" w:hAnsi="微软雅黑" w:cs="宋体" w:hint="eastAsia"/>
          <w:color w:val="333333"/>
          <w:kern w:val="0"/>
          <w:sz w:val="24"/>
          <w:szCs w:val="24"/>
        </w:rPr>
        <w:t>等有国际影响力的交易所，享受同等扶持政策，境外电子报价板(OTCBB)等场外交易市场挂牌的除外。</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(4)为新区企业上市(挂牌)提供重要支持的各类金融中介机构，以及为新区拟上市(挂牌)企业后备资源</w:t>
      </w:r>
      <w:proofErr w:type="gramStart"/>
      <w:r w:rsidRPr="00C02660">
        <w:rPr>
          <w:rFonts w:ascii="微软雅黑" w:eastAsia="微软雅黑" w:hAnsi="微软雅黑" w:cs="宋体" w:hint="eastAsia"/>
          <w:color w:val="333333"/>
          <w:kern w:val="0"/>
          <w:sz w:val="24"/>
          <w:szCs w:val="24"/>
        </w:rPr>
        <w:t>库提供</w:t>
      </w:r>
      <w:proofErr w:type="gramEnd"/>
      <w:r w:rsidRPr="00C02660">
        <w:rPr>
          <w:rFonts w:ascii="微软雅黑" w:eastAsia="微软雅黑" w:hAnsi="微软雅黑" w:cs="宋体" w:hint="eastAsia"/>
          <w:color w:val="333333"/>
          <w:kern w:val="0"/>
          <w:sz w:val="24"/>
          <w:szCs w:val="24"/>
        </w:rPr>
        <w:t>企业筛查服务的大数据企业。</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2.符合以下条件的上市企业给予相应奖励</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w:t>
      </w:r>
      <w:bookmarkStart w:id="0" w:name="_GoBack"/>
      <w:r w:rsidRPr="00C02660">
        <w:rPr>
          <w:rFonts w:ascii="微软雅黑" w:eastAsia="微软雅黑" w:hAnsi="微软雅黑" w:cs="宋体" w:hint="eastAsia"/>
          <w:color w:val="333333"/>
          <w:kern w:val="0"/>
          <w:sz w:val="24"/>
          <w:szCs w:val="24"/>
        </w:rPr>
        <w:t xml:space="preserve">　(1)对于在沪深主板首发上市成功的企业，由贵安新区管委会给予企业人民币1200万元奖励。其中奖励资金分两期拨付：拟上市企业向中国证监会提出发行上市申请，并受到“受理通知书”，且经新区有关部门委托专业机构审查通过后，给予奖励金额的10%;企业首发上市成功，并经新区有关部门委托专业机构审查通过后，给予奖励金额的90%，原则上对企业领导班子的奖励不少于奖励总额的20%。</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(2)对于在境外证券交易所(纽约证交所、东京证交所、伦敦证交所、纳斯达克交易所、</w:t>
      </w:r>
      <w:proofErr w:type="gramStart"/>
      <w:r w:rsidRPr="00C02660">
        <w:rPr>
          <w:rFonts w:ascii="微软雅黑" w:eastAsia="微软雅黑" w:hAnsi="微软雅黑" w:cs="宋体" w:hint="eastAsia"/>
          <w:color w:val="333333"/>
          <w:kern w:val="0"/>
          <w:sz w:val="24"/>
          <w:szCs w:val="24"/>
        </w:rPr>
        <w:t>港交所</w:t>
      </w:r>
      <w:proofErr w:type="gramEnd"/>
      <w:r w:rsidRPr="00C02660">
        <w:rPr>
          <w:rFonts w:ascii="微软雅黑" w:eastAsia="微软雅黑" w:hAnsi="微软雅黑" w:cs="宋体" w:hint="eastAsia"/>
          <w:color w:val="333333"/>
          <w:kern w:val="0"/>
          <w:sz w:val="24"/>
          <w:szCs w:val="24"/>
        </w:rPr>
        <w:t>)首发上市成功的企业，经新区有关部门委托专业机构审查通过后，由贵安新区管委会一次性给予企业人民币1200万元奖励，原则上对企业领导班子的奖励不少于奖励总额的20%。</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(3)对于在国内“中小板”和“创业板”首发上市成功的企业，由贵安新区管委会给予企业人民币600万元奖励。奖励资金分两期拨付：拟上市企业向中国证监会提出发行上市申请，并受到“受理通知书”，且经新区有关部门委托专业机构审查通过后，给予奖励金额的10%;企业首发上市成功，并经新区有关部门委托专业机构审查通过后，给予奖励金额的90%，原则上对企业领导班子的奖励不少于奖励总额的20%。</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(4)对于在国内“新三板”正式挂牌成功的企业，经新区有关部门委托专业机构审查通过后，由贵安新区管委会一次性给予企业人民币180万元奖励，原则上对企业领导班子的奖励不少于奖励总额的20%。</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(5)企业通过买壳重组方式在沪深主板上市，并将上市公司注册地迁至贵安新区的，经新区有关部门委托专业机构审查通过后，由贵安新区管委会一次性给予企业人民币500万元奖励。</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(6)对于在省内区域性场外交易市场挂牌且有10%以上股权交易的新区规模以上企业，经新区有关部门委托专业机构审查通过后，由贵安新区管委会一次性给予人民币10万元奖励。</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(7)对于大数据企业通过数据挖掘和分析，为新区筛查出具有上市潜力企业名单，根据被新区的采用情况，按每户企业500元人民币进行奖励;如果筛查的企业最终作为新区企业成功上市的，按国内主板和国际主要交易所、国内创业板和中小板、新三板三个档次给予大数据企业人民币50万元、40万元、10万元的奖励，有关大数据企业提供企业名单的采用标准，以及借助大数据企业的信息筛查平台完成年度任务的奖励办法，由新区经发局另行审定。</w:t>
      </w:r>
      <w:bookmarkEnd w:id="0"/>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上市企业如从国内中小板或创业板转至主板的，视同在相应市场成功上市，按上市奖励政策予以差额奖励。在上市过程中，上市企业已从新区其他部门获得相应奖励的，也按上市奖励政策给予差额奖励，而且同一企业在不同资本市场上市的，不得重复申请奖励。</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对于在以上境内外资本市场上市(挂牌)的各类企业，如在10年内(从企业获得最后一笔上市奖励资金到账之日起计算)将注册地迁出贵安新区的，企业应退回所享受的奖励资金及利息。申请企业应据实报送申报资料，对以欺骗获得奖励的，全额追回已取得的奖励资金;构成犯罪的，将依法追究其法律责任。</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(二)其他扶持政策</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1.金融中介等服务机构在新区拟上市企业进入上市程序之前，提供日常咨询、业务培训、实地调研、指导企业进行改制重组、选聘专业机构等前期培育服务所产生的相关费用，从上市工作经费中给予费用5%的补贴。</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2.新区企业在上市过程中，涉及两个或两个以上的法人企业，需要通过股份制改造或重组上市，以及并入拟上市企业的资产在调整股权和划转资产时，未发生实际控制人变更的，对由此增加的有关费用，可以采取“一事一议”的方式给予适当扶持政策。此外，在上市过程中，因审计调账和健全财务制度等原因增加的税费和并购基金参与借</w:t>
      </w:r>
      <w:proofErr w:type="gramStart"/>
      <w:r w:rsidRPr="00C02660">
        <w:rPr>
          <w:rFonts w:ascii="微软雅黑" w:eastAsia="微软雅黑" w:hAnsi="微软雅黑" w:cs="宋体" w:hint="eastAsia"/>
          <w:color w:val="333333"/>
          <w:kern w:val="0"/>
          <w:sz w:val="24"/>
          <w:szCs w:val="24"/>
        </w:rPr>
        <w:t>壳交易</w:t>
      </w:r>
      <w:proofErr w:type="gramEnd"/>
      <w:r w:rsidRPr="00C02660">
        <w:rPr>
          <w:rFonts w:ascii="微软雅黑" w:eastAsia="微软雅黑" w:hAnsi="微软雅黑" w:cs="宋体" w:hint="eastAsia"/>
          <w:color w:val="333333"/>
          <w:kern w:val="0"/>
          <w:sz w:val="24"/>
          <w:szCs w:val="24"/>
        </w:rPr>
        <w:t>服务中产生的费用，同样根据“一事一议”的办法妥善处理，由贵安新区培育企业上市工作领导小组组织相关中介机构联合审查，经核实后，先行补贴，待企业上市后从奖励经费中予以扣减。</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3.拟上市企业并购其他企业，在办理房产、土地和车船等行政事业收费时，除了国家和省政府规定的收费项目外，贵安新区自定收费项目依照有关程序予以减免。对于国家和省政府规定的收费项目，若收费标准设有上下限规定的，一律按下限执行。此外，拟上市企业投资于高新技术项目或进行技术改造，符合有关政策规定的，贵安新区有关部门应优先办理各项报批手续，优先推荐其享受国家及省政府贷款贴息、技术改造资金、中小企业发展专项资金、应用技术研究与开发经费等各项政策性扶持资金;支持符合条件的拟上市中小企业申报高新技术企业和技术创新优势企业，建设省级、国家级工程中心或技术中心。</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4.对拟上市企业引进外地高级管理人才和专业技术人才，符合贵安新区高层次人才认定条件的，经组织部门认定后，可享受新区关于人才引进、住房、子女教育、医疗保障、所得税减免等方面相应的扶持政策。</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5.符合享受以上扶持政策条件的拟上市企业，由贵安新区培育企业上市工作领导小组出具相关证明，到有关部门办理相关手续。对于所涉及的扶持和奖励资金的专项报批。应据实列支。</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w:t>
      </w:r>
      <w:proofErr w:type="gramStart"/>
      <w:r w:rsidRPr="00C02660">
        <w:rPr>
          <w:rFonts w:ascii="微软雅黑" w:eastAsia="微软雅黑" w:hAnsi="微软雅黑" w:cs="宋体" w:hint="eastAsia"/>
          <w:color w:val="333333"/>
          <w:kern w:val="0"/>
          <w:sz w:val="24"/>
          <w:szCs w:val="24"/>
        </w:rPr>
        <w:t>本行动</w:t>
      </w:r>
      <w:proofErr w:type="gramEnd"/>
      <w:r w:rsidRPr="00C02660">
        <w:rPr>
          <w:rFonts w:ascii="微软雅黑" w:eastAsia="微软雅黑" w:hAnsi="微软雅黑" w:cs="宋体" w:hint="eastAsia"/>
          <w:color w:val="333333"/>
          <w:kern w:val="0"/>
          <w:sz w:val="24"/>
          <w:szCs w:val="24"/>
        </w:rPr>
        <w:t>计划涉及到的扶持措施，由贵安新区培育企业上市工作领导小组负责解释。</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五、组织领导和工作要求</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w:t>
      </w:r>
      <w:proofErr w:type="gramStart"/>
      <w:r w:rsidRPr="00C02660">
        <w:rPr>
          <w:rFonts w:ascii="微软雅黑" w:eastAsia="微软雅黑" w:hAnsi="微软雅黑" w:cs="宋体" w:hint="eastAsia"/>
          <w:color w:val="333333"/>
          <w:kern w:val="0"/>
          <w:sz w:val="24"/>
          <w:szCs w:val="24"/>
        </w:rPr>
        <w:t>一</w:t>
      </w:r>
      <w:proofErr w:type="gramEnd"/>
      <w:r w:rsidRPr="00C02660">
        <w:rPr>
          <w:rFonts w:ascii="微软雅黑" w:eastAsia="微软雅黑" w:hAnsi="微软雅黑" w:cs="宋体" w:hint="eastAsia"/>
          <w:color w:val="333333"/>
          <w:kern w:val="0"/>
          <w:sz w:val="24"/>
          <w:szCs w:val="24"/>
        </w:rPr>
        <w:t>)组织保障</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为加强对培育企业上市工作的领导，成立由新区各主要部门领导为成员的“贵安新区培育企业上市工作领导小组”。贵安新区培育企业上市工作领导小组下设办公室，办公室设在新区财政局(金融办)，由财政局(金融办)主要领导任主任，分管领导任副主任，经济发展局分管领导任副主任。领导小组定期召开例会，对拟上市企业上市过程中涉及的环保、项目审批、土地出让、税收政策落实等事项，及时研究协调，依法办理，加快推进。</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(二)分工协作</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在新区培育企业上市工作领导小组领导下，由新区有关单位按照分工协作、紧密配合的原则组织开展工作。企业培训工作由财政局(金融办)牵头，经济发展局协助，各成员单位共同举办，财政局(金融办)负责具体落实。包括拟上市和挂牌企业后备资源库、专业机构库和专家库等在内的“三库”建设工作，由财政局(金融办)牵头负责，经济发展局协助。有关企业改制的指导工作，由财政局(金融办)牵头，各成员单位共同负责。对于研究制定支持企业改制上市具体政策和通过媒体宣传等工作，由经济发展局牵头负责，新闻中心和各成员单位协助。</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(三)具体要求</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加强企业上市培育，推动企业改制上市，关系到贵安新区企业核心竞争力的提升和优势产业的培育，对于贵安新区多层次资本市场建设和整体经济持续发展，意义重大。特别是在证监会支持西部贫困地区经济发展和企业优先审核上市绿色通道的背景下，为新区企业借助多层次资本市场快速发展创造了条件。因此，新区各有关部门和产业园区要高度重视，把这项工作作为抓好经济发展的重要任务。要安排人员专门负责此项工作，确保责任到人、人员到位、工作落到实处。贵安新区企业上市培育工作领导小组办公室要加强对此项工作的监督、检查和指导，对培育工作要定期考核，对于有重要贡献的单位和个人进行表彰。</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附件：贵安新区培育企业上市工作领导小组</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附件</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贵安新区培育企业上市工作领导小组</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为进一步加强对贵安新区培育企业上市工作的领导，切实加快企业上市培育步伐，贵安新区管委会决定成立培育企业上市工作领导小组(以下简称领导小组)，现将有关事项通知如下：</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w:t>
      </w:r>
      <w:proofErr w:type="gramStart"/>
      <w:r w:rsidRPr="00C02660">
        <w:rPr>
          <w:rFonts w:ascii="微软雅黑" w:eastAsia="微软雅黑" w:hAnsi="微软雅黑" w:cs="宋体" w:hint="eastAsia"/>
          <w:color w:val="333333"/>
          <w:kern w:val="0"/>
          <w:sz w:val="24"/>
          <w:szCs w:val="24"/>
        </w:rPr>
        <w:t>一</w:t>
      </w:r>
      <w:proofErr w:type="gramEnd"/>
      <w:r w:rsidRPr="00C02660">
        <w:rPr>
          <w:rFonts w:ascii="微软雅黑" w:eastAsia="微软雅黑" w:hAnsi="微软雅黑" w:cs="宋体" w:hint="eastAsia"/>
          <w:color w:val="333333"/>
          <w:kern w:val="0"/>
          <w:sz w:val="24"/>
          <w:szCs w:val="24"/>
        </w:rPr>
        <w:t>：领导小组成员</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组 长：马长青 党工委书记、管委会主任</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副组长：宗 文 党工委副书记、开发投资有限公司董事</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长、管委会副主任</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曾 瑜 党工委副书记、管委会副主任</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张富杰 党工委委员、管委会副主任</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王春雷 党工委委员、管委会党组成员、开发投资</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有限公司副董事长、总经理</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李建峰 党工委委员、管委会副主任</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w:t>
      </w:r>
      <w:proofErr w:type="gramStart"/>
      <w:r w:rsidRPr="00C02660">
        <w:rPr>
          <w:rFonts w:ascii="微软雅黑" w:eastAsia="微软雅黑" w:hAnsi="微软雅黑" w:cs="宋体" w:hint="eastAsia"/>
          <w:color w:val="333333"/>
          <w:kern w:val="0"/>
          <w:sz w:val="24"/>
          <w:szCs w:val="24"/>
        </w:rPr>
        <w:t>耿贵刚</w:t>
      </w:r>
      <w:proofErr w:type="gramEnd"/>
      <w:r w:rsidRPr="00C02660">
        <w:rPr>
          <w:rFonts w:ascii="微软雅黑" w:eastAsia="微软雅黑" w:hAnsi="微软雅黑" w:cs="宋体" w:hint="eastAsia"/>
          <w:color w:val="333333"/>
          <w:kern w:val="0"/>
          <w:sz w:val="24"/>
          <w:szCs w:val="24"/>
        </w:rPr>
        <w:t xml:space="preserve"> 党工委委员、管委会副主任</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樊晓江 党工委委员、管委会副主任</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成 员：兰 </w:t>
      </w:r>
      <w:proofErr w:type="gramStart"/>
      <w:r w:rsidRPr="00C02660">
        <w:rPr>
          <w:rFonts w:ascii="微软雅黑" w:eastAsia="微软雅黑" w:hAnsi="微软雅黑" w:cs="宋体" w:hint="eastAsia"/>
          <w:color w:val="333333"/>
          <w:kern w:val="0"/>
          <w:sz w:val="24"/>
          <w:szCs w:val="24"/>
        </w:rPr>
        <w:t>芸</w:t>
      </w:r>
      <w:proofErr w:type="gramEnd"/>
      <w:r w:rsidRPr="00C02660">
        <w:rPr>
          <w:rFonts w:ascii="微软雅黑" w:eastAsia="微软雅黑" w:hAnsi="微软雅黑" w:cs="宋体" w:hint="eastAsia"/>
          <w:color w:val="333333"/>
          <w:kern w:val="0"/>
          <w:sz w:val="24"/>
          <w:szCs w:val="24"/>
        </w:rPr>
        <w:t xml:space="preserve"> 管委会副巡视员、财政局(金融办)局长</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(主任)</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高永昌 管委会党组成员、公安局党组书记、局长</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沈 </w:t>
      </w:r>
      <w:proofErr w:type="gramStart"/>
      <w:r w:rsidRPr="00C02660">
        <w:rPr>
          <w:rFonts w:ascii="微软雅黑" w:eastAsia="微软雅黑" w:hAnsi="微软雅黑" w:cs="宋体" w:hint="eastAsia"/>
          <w:color w:val="333333"/>
          <w:kern w:val="0"/>
          <w:sz w:val="24"/>
          <w:szCs w:val="24"/>
        </w:rPr>
        <w:t>倜</w:t>
      </w:r>
      <w:proofErr w:type="gramEnd"/>
      <w:r w:rsidRPr="00C02660">
        <w:rPr>
          <w:rFonts w:ascii="微软雅黑" w:eastAsia="微软雅黑" w:hAnsi="微软雅黑" w:cs="宋体" w:hint="eastAsia"/>
          <w:color w:val="333333"/>
          <w:kern w:val="0"/>
          <w:sz w:val="24"/>
          <w:szCs w:val="24"/>
        </w:rPr>
        <w:t xml:space="preserve"> 经济发展局党组书记、局长</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w:t>
      </w:r>
      <w:proofErr w:type="gramStart"/>
      <w:r w:rsidRPr="00C02660">
        <w:rPr>
          <w:rFonts w:ascii="微软雅黑" w:eastAsia="微软雅黑" w:hAnsi="微软雅黑" w:cs="宋体" w:hint="eastAsia"/>
          <w:color w:val="333333"/>
          <w:kern w:val="0"/>
          <w:sz w:val="24"/>
          <w:szCs w:val="24"/>
        </w:rPr>
        <w:t>邓</w:t>
      </w:r>
      <w:proofErr w:type="gramEnd"/>
      <w:r w:rsidRPr="00C02660">
        <w:rPr>
          <w:rFonts w:ascii="微软雅黑" w:eastAsia="微软雅黑" w:hAnsi="微软雅黑" w:cs="宋体" w:hint="eastAsia"/>
          <w:color w:val="333333"/>
          <w:kern w:val="0"/>
          <w:sz w:val="24"/>
          <w:szCs w:val="24"/>
        </w:rPr>
        <w:t xml:space="preserve"> 波 社会事务管理局党组书记、局长</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李全绥 国土资源局局长</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翁 敬 环境保护局局长</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李永念 卫生和人口计生局党组书记、局长</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彭宏伟 地税局局长</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车 俊 国税局党组书记、局长</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w:t>
      </w:r>
      <w:proofErr w:type="gramStart"/>
      <w:r w:rsidRPr="00C02660">
        <w:rPr>
          <w:rFonts w:ascii="微软雅黑" w:eastAsia="微软雅黑" w:hAnsi="微软雅黑" w:cs="宋体" w:hint="eastAsia"/>
          <w:color w:val="333333"/>
          <w:kern w:val="0"/>
          <w:sz w:val="24"/>
          <w:szCs w:val="24"/>
        </w:rPr>
        <w:t>王修坤</w:t>
      </w:r>
      <w:proofErr w:type="gramEnd"/>
      <w:r w:rsidRPr="00C02660">
        <w:rPr>
          <w:rFonts w:ascii="微软雅黑" w:eastAsia="微软雅黑" w:hAnsi="微软雅黑" w:cs="宋体" w:hint="eastAsia"/>
          <w:color w:val="333333"/>
          <w:kern w:val="0"/>
          <w:sz w:val="24"/>
          <w:szCs w:val="24"/>
        </w:rPr>
        <w:t xml:space="preserve"> 市场监管局党组书记、局长</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朱 </w:t>
      </w:r>
      <w:proofErr w:type="gramStart"/>
      <w:r w:rsidRPr="00C02660">
        <w:rPr>
          <w:rFonts w:ascii="微软雅黑" w:eastAsia="微软雅黑" w:hAnsi="微软雅黑" w:cs="宋体" w:hint="eastAsia"/>
          <w:color w:val="333333"/>
          <w:kern w:val="0"/>
          <w:sz w:val="24"/>
          <w:szCs w:val="24"/>
        </w:rPr>
        <w:t>麟</w:t>
      </w:r>
      <w:proofErr w:type="gramEnd"/>
      <w:r w:rsidRPr="00C02660">
        <w:rPr>
          <w:rFonts w:ascii="微软雅黑" w:eastAsia="微软雅黑" w:hAnsi="微软雅黑" w:cs="宋体" w:hint="eastAsia"/>
          <w:color w:val="333333"/>
          <w:kern w:val="0"/>
          <w:sz w:val="24"/>
          <w:szCs w:val="24"/>
        </w:rPr>
        <w:t xml:space="preserve"> 行政</w:t>
      </w:r>
      <w:proofErr w:type="gramStart"/>
      <w:r w:rsidRPr="00C02660">
        <w:rPr>
          <w:rFonts w:ascii="微软雅黑" w:eastAsia="微软雅黑" w:hAnsi="微软雅黑" w:cs="宋体" w:hint="eastAsia"/>
          <w:color w:val="333333"/>
          <w:kern w:val="0"/>
          <w:sz w:val="24"/>
          <w:szCs w:val="24"/>
        </w:rPr>
        <w:t>审批局</w:t>
      </w:r>
      <w:proofErr w:type="gramEnd"/>
      <w:r w:rsidRPr="00C02660">
        <w:rPr>
          <w:rFonts w:ascii="微软雅黑" w:eastAsia="微软雅黑" w:hAnsi="微软雅黑" w:cs="宋体" w:hint="eastAsia"/>
          <w:color w:val="333333"/>
          <w:kern w:val="0"/>
          <w:sz w:val="24"/>
          <w:szCs w:val="24"/>
        </w:rPr>
        <w:t>党组书记、局长</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袁大章 党工委政治部副主任(兼)、人才交流服</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w:t>
      </w:r>
      <w:proofErr w:type="gramStart"/>
      <w:r w:rsidRPr="00C02660">
        <w:rPr>
          <w:rFonts w:ascii="微软雅黑" w:eastAsia="微软雅黑" w:hAnsi="微软雅黑" w:cs="宋体" w:hint="eastAsia"/>
          <w:color w:val="333333"/>
          <w:kern w:val="0"/>
          <w:sz w:val="24"/>
          <w:szCs w:val="24"/>
        </w:rPr>
        <w:t>务</w:t>
      </w:r>
      <w:proofErr w:type="gramEnd"/>
      <w:r w:rsidRPr="00C02660">
        <w:rPr>
          <w:rFonts w:ascii="微软雅黑" w:eastAsia="微软雅黑" w:hAnsi="微软雅黑" w:cs="宋体" w:hint="eastAsia"/>
          <w:color w:val="333333"/>
          <w:kern w:val="0"/>
          <w:sz w:val="24"/>
          <w:szCs w:val="24"/>
        </w:rPr>
        <w:t>中心主任</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二、领导小组及其成员单位职责</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w:t>
      </w:r>
      <w:proofErr w:type="gramStart"/>
      <w:r w:rsidRPr="00C02660">
        <w:rPr>
          <w:rFonts w:ascii="微软雅黑" w:eastAsia="微软雅黑" w:hAnsi="微软雅黑" w:cs="宋体" w:hint="eastAsia"/>
          <w:color w:val="333333"/>
          <w:kern w:val="0"/>
          <w:sz w:val="24"/>
          <w:szCs w:val="24"/>
        </w:rPr>
        <w:t>一</w:t>
      </w:r>
      <w:proofErr w:type="gramEnd"/>
      <w:r w:rsidRPr="00C02660">
        <w:rPr>
          <w:rFonts w:ascii="微软雅黑" w:eastAsia="微软雅黑" w:hAnsi="微软雅黑" w:cs="宋体" w:hint="eastAsia"/>
          <w:color w:val="333333"/>
          <w:kern w:val="0"/>
          <w:sz w:val="24"/>
          <w:szCs w:val="24"/>
        </w:rPr>
        <w:t>)领导小组负责规划、组织新区培育企业上市有关工作，统筹协调解决培育企业上市进程中遇到的重大问题。</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二)领导小组下设办公室，办公室设在财政局(金融办)，兰芸同志兼任办公室主任，财政局(金融办)分管副局长任办公室副主任，经济发展局分管领导任办公室副主任，领导小组成员单位相关处室或部门负责人为联络员。办公室承担领导小组日常工作，负责检查督促相关政策的落实情况、每月将企业改制和上市的重大进展或重大事项报领导小组、资本市场有关政策的宣传，组织开展上市后备企业培训。</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(三)各成员单位职责</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财政局(金融办)：统筹推进新区直接融资，牵头推进企业上市培育;牵头制定及完善培育企业上市、再融资和兼并重组过程中的各种支持政策，并统筹组织实施;加强与中国证监会及派出机构、证券交易所等单位和机构的沟通;牵头建立拟上市企业资源库，并与贵州证监局实现共享;指导各园区开展企业上市推进工作。</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经济发展局：负责指导、推动拟上市企业的改制工作;协调安排生产要素、项目向优质拟上市企业倾斜;指导协调各园区推进企业改制上市工作;配合新区财政局(金融办)建立拟上市企业资源库，并与省经济和信息化委实现共享;在现有政策框架内落实企业改制上市、兼并重组方面的扶持措施;配合开展拟上市企业培育工作。</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经济发展局、财政局(金融办)等部门要对企业改制上市相关审批事项优先办理立项、核准、备案或转报，积极争取国家相关部门对拟上市企业报送和筹集资金投向的项目出具推荐意见。</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国土资源局要帮助拟上市企业做好土地确权登记和土地资产评估等工作，对企业投资新建符合国家产业政策的项目，优先安排使用新增建设用地计划。</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环境保护局在符合环保相关的法律法规的前提下，积极帮助企业解决申请上市过程中遇到的各种环保问题，促进企业达到上市环保核查要求。</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地税局、国税局要积极贯彻落实国家和地方各种税收优惠政策，研究解决企业在申请上市、再融资、兼并重组等过程中遇到的税收问题。</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市场监管局、行政</w:t>
      </w:r>
      <w:proofErr w:type="gramStart"/>
      <w:r w:rsidRPr="00C02660">
        <w:rPr>
          <w:rFonts w:ascii="微软雅黑" w:eastAsia="微软雅黑" w:hAnsi="微软雅黑" w:cs="宋体" w:hint="eastAsia"/>
          <w:color w:val="333333"/>
          <w:kern w:val="0"/>
          <w:sz w:val="24"/>
          <w:szCs w:val="24"/>
        </w:rPr>
        <w:t>审批局</w:t>
      </w:r>
      <w:proofErr w:type="gramEnd"/>
      <w:r w:rsidRPr="00C02660">
        <w:rPr>
          <w:rFonts w:ascii="微软雅黑" w:eastAsia="微软雅黑" w:hAnsi="微软雅黑" w:cs="宋体" w:hint="eastAsia"/>
          <w:color w:val="333333"/>
          <w:kern w:val="0"/>
          <w:sz w:val="24"/>
          <w:szCs w:val="24"/>
        </w:rPr>
        <w:t>要积极为企业办理改制上市过程中涉及的各种登记变更。</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培育企业上市工作领导小组成员单位要在各自职责范围内支持培育企业上市、发行债券和上市公司再融资，落实领导小组相关决定。</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各成员单位要加强与领导小组办公室的沟通、联系，及时向领导小组办公室报送行业企业或所管辖企业改制、引入战略投资者、辅导备案、上报证监会等信息。</w:t>
      </w:r>
    </w:p>
    <w:p w:rsidR="00C02660" w:rsidRPr="00C02660" w:rsidRDefault="00C02660" w:rsidP="00C02660">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贵州贵安新区管理委员会办公室 2016年8月23日印发</w:t>
      </w:r>
    </w:p>
    <w:p w:rsidR="00C02660" w:rsidRPr="00C02660" w:rsidRDefault="00C02660" w:rsidP="00C02660">
      <w:pPr>
        <w:widowControl/>
        <w:shd w:val="clear" w:color="auto" w:fill="FFFFFF"/>
        <w:spacing w:before="150" w:line="450" w:lineRule="atLeast"/>
        <w:jc w:val="left"/>
        <w:rPr>
          <w:rFonts w:ascii="微软雅黑" w:eastAsia="微软雅黑" w:hAnsi="微软雅黑" w:cs="宋体" w:hint="eastAsia"/>
          <w:color w:val="333333"/>
          <w:kern w:val="0"/>
          <w:sz w:val="24"/>
          <w:szCs w:val="24"/>
        </w:rPr>
      </w:pPr>
      <w:r w:rsidRPr="00C02660">
        <w:rPr>
          <w:rFonts w:ascii="微软雅黑" w:eastAsia="微软雅黑" w:hAnsi="微软雅黑" w:cs="宋体" w:hint="eastAsia"/>
          <w:color w:val="333333"/>
          <w:kern w:val="0"/>
          <w:sz w:val="24"/>
          <w:szCs w:val="24"/>
        </w:rPr>
        <w:t xml:space="preserve">　　共印100份</w:t>
      </w:r>
    </w:p>
    <w:p w:rsidR="001065F9" w:rsidRDefault="001065F9"/>
    <w:sectPr w:rsidR="001065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696C"/>
    <w:multiLevelType w:val="multilevel"/>
    <w:tmpl w:val="66AE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EE"/>
    <w:rsid w:val="001065F9"/>
    <w:rsid w:val="001A4CEE"/>
    <w:rsid w:val="00C02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D0CC3-637E-448E-BBA3-8E17A00F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0266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02660"/>
    <w:rPr>
      <w:rFonts w:ascii="宋体" w:eastAsia="宋体" w:hAnsi="宋体" w:cs="宋体"/>
      <w:b/>
      <w:bCs/>
      <w:kern w:val="36"/>
      <w:sz w:val="48"/>
      <w:szCs w:val="48"/>
    </w:rPr>
  </w:style>
  <w:style w:type="character" w:styleId="a3">
    <w:name w:val="Hyperlink"/>
    <w:basedOn w:val="a0"/>
    <w:uiPriority w:val="99"/>
    <w:semiHidden/>
    <w:unhideWhenUsed/>
    <w:rsid w:val="00C02660"/>
    <w:rPr>
      <w:color w:val="0000FF"/>
      <w:u w:val="single"/>
    </w:rPr>
  </w:style>
  <w:style w:type="character" w:customStyle="1" w:styleId="smallfont">
    <w:name w:val="smallfont"/>
    <w:basedOn w:val="a0"/>
    <w:rsid w:val="00C02660"/>
  </w:style>
  <w:style w:type="character" w:customStyle="1" w:styleId="medfont">
    <w:name w:val="medfont"/>
    <w:basedOn w:val="a0"/>
    <w:rsid w:val="00C02660"/>
  </w:style>
  <w:style w:type="character" w:customStyle="1" w:styleId="largefont">
    <w:name w:val="largefont"/>
    <w:basedOn w:val="a0"/>
    <w:rsid w:val="00C02660"/>
  </w:style>
  <w:style w:type="paragraph" w:styleId="a4">
    <w:name w:val="Normal (Web)"/>
    <w:basedOn w:val="a"/>
    <w:uiPriority w:val="99"/>
    <w:semiHidden/>
    <w:unhideWhenUsed/>
    <w:rsid w:val="00C0266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0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588769">
      <w:bodyDiv w:val="1"/>
      <w:marLeft w:val="0"/>
      <w:marRight w:val="0"/>
      <w:marTop w:val="0"/>
      <w:marBottom w:val="0"/>
      <w:divBdr>
        <w:top w:val="none" w:sz="0" w:space="0" w:color="auto"/>
        <w:left w:val="none" w:sz="0" w:space="0" w:color="auto"/>
        <w:bottom w:val="none" w:sz="0" w:space="0" w:color="auto"/>
        <w:right w:val="none" w:sz="0" w:space="0" w:color="auto"/>
      </w:divBdr>
      <w:divsChild>
        <w:div w:id="1988244290">
          <w:marLeft w:val="0"/>
          <w:marRight w:val="0"/>
          <w:marTop w:val="300"/>
          <w:marBottom w:val="300"/>
          <w:divBdr>
            <w:top w:val="single" w:sz="6" w:space="0" w:color="ECEBEB"/>
            <w:left w:val="single" w:sz="6" w:space="0" w:color="ECEBEB"/>
            <w:bottom w:val="single" w:sz="6" w:space="0" w:color="ECEBEB"/>
            <w:right w:val="single" w:sz="6" w:space="0" w:color="ECEBEB"/>
          </w:divBdr>
        </w:div>
        <w:div w:id="553543526">
          <w:marLeft w:val="0"/>
          <w:marRight w:val="0"/>
          <w:marTop w:val="150"/>
          <w:marBottom w:val="150"/>
          <w:divBdr>
            <w:top w:val="single" w:sz="6" w:space="8" w:color="E8E8E8"/>
            <w:left w:val="single" w:sz="6" w:space="8" w:color="E8E8E8"/>
            <w:bottom w:val="single" w:sz="6" w:space="8" w:color="E8E8E8"/>
            <w:right w:val="single" w:sz="6" w:space="8" w:color="E8E8E8"/>
          </w:divBdr>
          <w:divsChild>
            <w:div w:id="21189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1135</Words>
  <Characters>6476</Characters>
  <Application>Microsoft Office Word</Application>
  <DocSecurity>0</DocSecurity>
  <Lines>53</Lines>
  <Paragraphs>15</Paragraphs>
  <ScaleCrop>false</ScaleCrop>
  <Company>微软中国</Company>
  <LinksUpToDate>false</LinksUpToDate>
  <CharactersWithSpaces>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2018-08-28T07:06:00Z</dcterms:created>
  <dcterms:modified xsi:type="dcterms:W3CDTF">2018-08-28T07:15:00Z</dcterms:modified>
</cp:coreProperties>
</file>