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500" w:type="pct"/>
        <w:jc w:val="center"/>
        <w:tblCellSpacing w:w="0" w:type="dxa"/>
        <w:shd w:val="clear" w:color="auto" w:fill="FFFFFF"/>
        <w:tblCellMar>
          <w:left w:w="0" w:type="dxa"/>
          <w:right w:w="0" w:type="dxa"/>
        </w:tblCellMar>
        <w:tblLook w:val="04A0" w:firstRow="1" w:lastRow="0" w:firstColumn="1" w:lastColumn="0" w:noHBand="0" w:noVBand="1"/>
      </w:tblPr>
      <w:tblGrid>
        <w:gridCol w:w="7475"/>
      </w:tblGrid>
      <w:tr w:rsidR="00B82AA3" w:rsidRPr="00B82AA3" w:rsidTr="00B82AA3">
        <w:trPr>
          <w:tblCellSpacing w:w="0" w:type="dxa"/>
          <w:jc w:val="center"/>
        </w:trPr>
        <w:tc>
          <w:tcPr>
            <w:tcW w:w="0" w:type="auto"/>
            <w:shd w:val="clear" w:color="auto" w:fill="FFFFFF"/>
            <w:vAlign w:val="center"/>
            <w:hideMark/>
          </w:tcPr>
          <w:p w:rsidR="00B82AA3" w:rsidRPr="00B82AA3" w:rsidRDefault="00B82AA3" w:rsidP="00B82AA3">
            <w:pPr>
              <w:widowControl/>
              <w:jc w:val="center"/>
              <w:rPr>
                <w:rFonts w:ascii="微软雅黑" w:eastAsia="微软雅黑" w:hAnsi="微软雅黑" w:cs="宋体"/>
                <w:b/>
                <w:bCs/>
                <w:color w:val="000000"/>
                <w:kern w:val="0"/>
                <w:sz w:val="32"/>
                <w:szCs w:val="32"/>
              </w:rPr>
            </w:pPr>
            <w:r w:rsidRPr="00B82AA3">
              <w:rPr>
                <w:rFonts w:ascii="微软雅黑" w:eastAsia="微软雅黑" w:hAnsi="微软雅黑" w:cs="宋体" w:hint="eastAsia"/>
                <w:b/>
                <w:bCs/>
                <w:color w:val="000000"/>
                <w:kern w:val="0"/>
                <w:sz w:val="32"/>
                <w:szCs w:val="32"/>
              </w:rPr>
              <w:t>泰州市人才工作领导小组办公室 泰州市人力资源和社会保障局关于印发泰州市海外人才“智汇凤城”计划实施办法的通知</w:t>
            </w:r>
          </w:p>
        </w:tc>
      </w:tr>
    </w:tbl>
    <w:p w:rsidR="00B82AA3" w:rsidRPr="00B82AA3" w:rsidRDefault="00B82AA3" w:rsidP="00B82AA3">
      <w:pPr>
        <w:widowControl/>
        <w:jc w:val="left"/>
        <w:rPr>
          <w:rFonts w:ascii="宋体" w:eastAsia="宋体" w:hAnsi="宋体" w:cs="宋体"/>
          <w:vanish/>
          <w:kern w:val="0"/>
          <w:sz w:val="24"/>
          <w:szCs w:val="24"/>
        </w:rPr>
      </w:pPr>
    </w:p>
    <w:tbl>
      <w:tblPr>
        <w:tblW w:w="4500" w:type="pct"/>
        <w:jc w:val="center"/>
        <w:tblCellSpacing w:w="0" w:type="dxa"/>
        <w:shd w:val="clear" w:color="auto" w:fill="FFFFFF"/>
        <w:tblCellMar>
          <w:left w:w="0" w:type="dxa"/>
          <w:right w:w="0" w:type="dxa"/>
        </w:tblCellMar>
        <w:tblLook w:val="04A0" w:firstRow="1" w:lastRow="0" w:firstColumn="1" w:lastColumn="0" w:noHBand="0" w:noVBand="1"/>
      </w:tblPr>
      <w:tblGrid>
        <w:gridCol w:w="7475"/>
      </w:tblGrid>
      <w:tr w:rsidR="00B82AA3" w:rsidRPr="00B82AA3" w:rsidTr="00B82AA3">
        <w:trPr>
          <w:trHeight w:val="75"/>
          <w:tblCellSpacing w:w="0" w:type="dxa"/>
          <w:jc w:val="center"/>
        </w:trPr>
        <w:tc>
          <w:tcPr>
            <w:tcW w:w="5000" w:type="pct"/>
            <w:shd w:val="clear" w:color="auto" w:fill="FFFFFF"/>
            <w:vAlign w:val="center"/>
            <w:hideMark/>
          </w:tcPr>
          <w:p w:rsidR="00B82AA3" w:rsidRPr="00B82AA3" w:rsidRDefault="00B82AA3" w:rsidP="00B82AA3">
            <w:pPr>
              <w:widowControl/>
              <w:jc w:val="left"/>
              <w:rPr>
                <w:rFonts w:ascii="宋体" w:eastAsia="宋体" w:hAnsi="宋体" w:cs="宋体"/>
                <w:kern w:val="0"/>
                <w:sz w:val="24"/>
                <w:szCs w:val="24"/>
              </w:rPr>
            </w:pPr>
          </w:p>
        </w:tc>
      </w:tr>
    </w:tbl>
    <w:p w:rsidR="00B82AA3" w:rsidRPr="00B82AA3" w:rsidRDefault="00B82AA3" w:rsidP="00B82AA3">
      <w:pPr>
        <w:widowControl/>
        <w:jc w:val="left"/>
        <w:rPr>
          <w:rFonts w:ascii="宋体" w:eastAsia="宋体" w:hAnsi="宋体" w:cs="宋体"/>
          <w:vanish/>
          <w:kern w:val="0"/>
          <w:sz w:val="24"/>
          <w:szCs w:val="24"/>
        </w:rPr>
      </w:pPr>
    </w:p>
    <w:tbl>
      <w:tblPr>
        <w:tblW w:w="4500" w:type="pct"/>
        <w:jc w:val="center"/>
        <w:tblCellSpacing w:w="0" w:type="dxa"/>
        <w:shd w:val="clear" w:color="auto" w:fill="FFFFFF"/>
        <w:tblCellMar>
          <w:left w:w="0" w:type="dxa"/>
          <w:right w:w="0" w:type="dxa"/>
        </w:tblCellMar>
        <w:tblLook w:val="04A0" w:firstRow="1" w:lastRow="0" w:firstColumn="1" w:lastColumn="0" w:noHBand="0" w:noVBand="1"/>
      </w:tblPr>
      <w:tblGrid>
        <w:gridCol w:w="8306"/>
      </w:tblGrid>
      <w:tr w:rsidR="00B82AA3" w:rsidRPr="00B82AA3" w:rsidTr="00B82AA3">
        <w:trPr>
          <w:tblCellSpacing w:w="0" w:type="dxa"/>
          <w:jc w:val="center"/>
        </w:trPr>
        <w:tc>
          <w:tcPr>
            <w:tcW w:w="0" w:type="auto"/>
            <w:shd w:val="clear" w:color="auto" w:fill="FFFFFF"/>
            <w:vAlign w:val="center"/>
            <w:hideMark/>
          </w:tcPr>
          <w:tbl>
            <w:tblPr>
              <w:tblW w:w="10500" w:type="dxa"/>
              <w:jc w:val="center"/>
              <w:tblCellSpacing w:w="0" w:type="dxa"/>
              <w:tblCellMar>
                <w:left w:w="0" w:type="dxa"/>
                <w:right w:w="0" w:type="dxa"/>
              </w:tblCellMar>
              <w:tblLook w:val="04A0" w:firstRow="1" w:lastRow="0" w:firstColumn="1" w:lastColumn="0" w:noHBand="0" w:noVBand="1"/>
            </w:tblPr>
            <w:tblGrid>
              <w:gridCol w:w="6"/>
              <w:gridCol w:w="1990"/>
              <w:gridCol w:w="2656"/>
              <w:gridCol w:w="1109"/>
              <w:gridCol w:w="2060"/>
              <w:gridCol w:w="2673"/>
              <w:gridCol w:w="6"/>
            </w:tblGrid>
            <w:tr w:rsidR="00B82AA3" w:rsidRPr="00B82AA3">
              <w:trPr>
                <w:tblCellSpacing w:w="0" w:type="dxa"/>
                <w:jc w:val="center"/>
              </w:trPr>
              <w:tc>
                <w:tcPr>
                  <w:tcW w:w="0" w:type="auto"/>
                  <w:vAlign w:val="center"/>
                  <w:hideMark/>
                </w:tcPr>
                <w:p w:rsidR="00B82AA3" w:rsidRPr="00B82AA3" w:rsidRDefault="00B82AA3" w:rsidP="00B82AA3">
                  <w:pPr>
                    <w:widowControl/>
                    <w:jc w:val="left"/>
                    <w:rPr>
                      <w:rFonts w:ascii="宋体" w:eastAsia="宋体" w:hAnsi="宋体" w:cs="宋体"/>
                      <w:kern w:val="0"/>
                      <w:sz w:val="24"/>
                      <w:szCs w:val="24"/>
                    </w:rPr>
                  </w:pPr>
                </w:p>
              </w:tc>
              <w:tc>
                <w:tcPr>
                  <w:tcW w:w="2250" w:type="dxa"/>
                  <w:vAlign w:val="center"/>
                  <w:hideMark/>
                </w:tcPr>
                <w:p w:rsidR="00B82AA3" w:rsidRPr="00B82AA3" w:rsidRDefault="00B82AA3" w:rsidP="00B82AA3">
                  <w:pPr>
                    <w:widowControl/>
                    <w:jc w:val="left"/>
                    <w:rPr>
                      <w:rFonts w:ascii="微软雅黑" w:eastAsia="微软雅黑" w:hAnsi="微软雅黑" w:cs="宋体"/>
                      <w:kern w:val="0"/>
                      <w:sz w:val="18"/>
                      <w:szCs w:val="18"/>
                    </w:rPr>
                  </w:pPr>
                  <w:r w:rsidRPr="00B82AA3">
                    <w:rPr>
                      <w:rFonts w:ascii="微软雅黑" w:eastAsia="微软雅黑" w:hAnsi="微软雅黑" w:cs="宋体" w:hint="eastAsia"/>
                      <w:kern w:val="0"/>
                      <w:sz w:val="18"/>
                      <w:szCs w:val="18"/>
                    </w:rPr>
                    <w:t>信息来源：泰州市人社局</w:t>
                  </w:r>
                </w:p>
              </w:tc>
              <w:tc>
                <w:tcPr>
                  <w:tcW w:w="3000" w:type="dxa"/>
                  <w:vAlign w:val="center"/>
                  <w:hideMark/>
                </w:tcPr>
                <w:p w:rsidR="00B82AA3" w:rsidRPr="00B82AA3" w:rsidRDefault="00B82AA3" w:rsidP="00B82AA3">
                  <w:pPr>
                    <w:widowControl/>
                    <w:jc w:val="left"/>
                    <w:rPr>
                      <w:rFonts w:ascii="微软雅黑" w:eastAsia="微软雅黑" w:hAnsi="微软雅黑" w:cs="宋体"/>
                      <w:kern w:val="0"/>
                      <w:sz w:val="18"/>
                      <w:szCs w:val="18"/>
                    </w:rPr>
                  </w:pPr>
                  <w:r w:rsidRPr="00B82AA3">
                    <w:rPr>
                      <w:rFonts w:ascii="微软雅黑" w:eastAsia="微软雅黑" w:hAnsi="微软雅黑" w:cs="宋体" w:hint="eastAsia"/>
                      <w:kern w:val="0"/>
                      <w:sz w:val="18"/>
                      <w:szCs w:val="18"/>
                    </w:rPr>
                    <w:t>发布日期：2018-11-12 11:13</w:t>
                  </w:r>
                </w:p>
              </w:tc>
              <w:tc>
                <w:tcPr>
                  <w:tcW w:w="1200" w:type="dxa"/>
                  <w:vAlign w:val="center"/>
                  <w:hideMark/>
                </w:tcPr>
                <w:p w:rsidR="00B82AA3" w:rsidRPr="00B82AA3" w:rsidRDefault="00B82AA3" w:rsidP="00B82AA3">
                  <w:pPr>
                    <w:widowControl/>
                    <w:jc w:val="left"/>
                    <w:rPr>
                      <w:rFonts w:ascii="微软雅黑" w:eastAsia="微软雅黑" w:hAnsi="微软雅黑" w:cs="宋体"/>
                      <w:kern w:val="0"/>
                      <w:sz w:val="18"/>
                      <w:szCs w:val="18"/>
                    </w:rPr>
                  </w:pPr>
                  <w:r w:rsidRPr="00B82AA3">
                    <w:rPr>
                      <w:rFonts w:ascii="微软雅黑" w:eastAsia="微软雅黑" w:hAnsi="微软雅黑" w:cs="宋体" w:hint="eastAsia"/>
                      <w:kern w:val="0"/>
                      <w:sz w:val="18"/>
                      <w:szCs w:val="18"/>
                    </w:rPr>
                    <w:t>浏览次数:277</w:t>
                  </w:r>
                </w:p>
              </w:tc>
              <w:tc>
                <w:tcPr>
                  <w:tcW w:w="2250" w:type="dxa"/>
                  <w:vAlign w:val="center"/>
                  <w:hideMark/>
                </w:tcPr>
                <w:p w:rsidR="00B82AA3" w:rsidRPr="00B82AA3" w:rsidRDefault="00B82AA3" w:rsidP="00B82AA3">
                  <w:pPr>
                    <w:widowControl/>
                    <w:jc w:val="left"/>
                    <w:rPr>
                      <w:rFonts w:ascii="微软雅黑" w:eastAsia="微软雅黑" w:hAnsi="微软雅黑" w:cs="宋体"/>
                      <w:kern w:val="0"/>
                      <w:sz w:val="18"/>
                      <w:szCs w:val="18"/>
                    </w:rPr>
                  </w:pPr>
                  <w:r w:rsidRPr="00B82AA3">
                    <w:rPr>
                      <w:rFonts w:ascii="微软雅黑" w:eastAsia="微软雅黑" w:hAnsi="微软雅黑" w:cs="宋体" w:hint="eastAsia"/>
                      <w:kern w:val="0"/>
                      <w:sz w:val="18"/>
                      <w:szCs w:val="18"/>
                    </w:rPr>
                    <w:t>字号：[ </w:t>
                  </w:r>
                  <w:hyperlink r:id="rId6" w:history="1">
                    <w:r w:rsidRPr="00B82AA3">
                      <w:rPr>
                        <w:rFonts w:ascii="微软雅黑" w:eastAsia="微软雅黑" w:hAnsi="微软雅黑" w:cs="宋体" w:hint="eastAsia"/>
                        <w:color w:val="3D3D3D"/>
                        <w:kern w:val="0"/>
                        <w:sz w:val="18"/>
                        <w:szCs w:val="18"/>
                      </w:rPr>
                      <w:t>大</w:t>
                    </w:r>
                  </w:hyperlink>
                  <w:r w:rsidRPr="00B82AA3">
                    <w:rPr>
                      <w:rFonts w:ascii="微软雅黑" w:eastAsia="微软雅黑" w:hAnsi="微软雅黑" w:cs="宋体" w:hint="eastAsia"/>
                      <w:kern w:val="0"/>
                      <w:sz w:val="18"/>
                      <w:szCs w:val="18"/>
                    </w:rPr>
                    <w:t> </w:t>
                  </w:r>
                  <w:hyperlink r:id="rId7" w:history="1">
                    <w:r w:rsidRPr="00B82AA3">
                      <w:rPr>
                        <w:rFonts w:ascii="微软雅黑" w:eastAsia="微软雅黑" w:hAnsi="微软雅黑" w:cs="宋体" w:hint="eastAsia"/>
                        <w:color w:val="3D3D3D"/>
                        <w:kern w:val="0"/>
                        <w:sz w:val="18"/>
                        <w:szCs w:val="18"/>
                      </w:rPr>
                      <w:t>中</w:t>
                    </w:r>
                  </w:hyperlink>
                  <w:r w:rsidRPr="00B82AA3">
                    <w:rPr>
                      <w:rFonts w:ascii="微软雅黑" w:eastAsia="微软雅黑" w:hAnsi="微软雅黑" w:cs="宋体" w:hint="eastAsia"/>
                      <w:kern w:val="0"/>
                      <w:sz w:val="18"/>
                      <w:szCs w:val="18"/>
                    </w:rPr>
                    <w:t> </w:t>
                  </w:r>
                  <w:hyperlink r:id="rId8" w:history="1">
                    <w:r w:rsidRPr="00B82AA3">
                      <w:rPr>
                        <w:rFonts w:ascii="微软雅黑" w:eastAsia="微软雅黑" w:hAnsi="微软雅黑" w:cs="宋体" w:hint="eastAsia"/>
                        <w:color w:val="3D3D3D"/>
                        <w:kern w:val="0"/>
                        <w:sz w:val="18"/>
                        <w:szCs w:val="18"/>
                      </w:rPr>
                      <w:t>小</w:t>
                    </w:r>
                  </w:hyperlink>
                  <w:r w:rsidRPr="00B82AA3">
                    <w:rPr>
                      <w:rFonts w:ascii="微软雅黑" w:eastAsia="微软雅黑" w:hAnsi="微软雅黑" w:cs="宋体" w:hint="eastAsia"/>
                      <w:kern w:val="0"/>
                      <w:sz w:val="18"/>
                      <w:szCs w:val="18"/>
                    </w:rPr>
                    <w:t> ]</w:t>
                  </w:r>
                </w:p>
              </w:tc>
              <w:tc>
                <w:tcPr>
                  <w:tcW w:w="3000" w:type="dxa"/>
                  <w:vAlign w:val="center"/>
                  <w:hideMark/>
                </w:tcPr>
                <w:p w:rsidR="00B82AA3" w:rsidRPr="00B82AA3" w:rsidRDefault="00B82AA3" w:rsidP="00B82AA3">
                  <w:pPr>
                    <w:widowControl/>
                    <w:jc w:val="left"/>
                    <w:rPr>
                      <w:rFonts w:ascii="微软雅黑" w:eastAsia="微软雅黑" w:hAnsi="微软雅黑" w:cs="宋体"/>
                      <w:kern w:val="0"/>
                      <w:sz w:val="18"/>
                      <w:szCs w:val="18"/>
                    </w:rPr>
                  </w:pPr>
                  <w:r w:rsidRPr="00B82AA3">
                    <w:rPr>
                      <w:rFonts w:ascii="微软雅黑" w:eastAsia="微软雅黑" w:hAnsi="微软雅黑" w:cs="宋体" w:hint="eastAsia"/>
                      <w:kern w:val="0"/>
                      <w:sz w:val="18"/>
                      <w:szCs w:val="18"/>
                    </w:rPr>
                    <w:t>视力保护色：     </w:t>
                  </w:r>
                </w:p>
              </w:tc>
              <w:tc>
                <w:tcPr>
                  <w:tcW w:w="0" w:type="auto"/>
                  <w:vAlign w:val="center"/>
                  <w:hideMark/>
                </w:tcPr>
                <w:p w:rsidR="00B82AA3" w:rsidRPr="00B82AA3" w:rsidRDefault="00B82AA3" w:rsidP="00B82AA3">
                  <w:pPr>
                    <w:widowControl/>
                    <w:jc w:val="left"/>
                    <w:rPr>
                      <w:rFonts w:ascii="微软雅黑" w:eastAsia="微软雅黑" w:hAnsi="微软雅黑" w:cs="宋体"/>
                      <w:kern w:val="0"/>
                      <w:sz w:val="18"/>
                      <w:szCs w:val="18"/>
                    </w:rPr>
                  </w:pPr>
                </w:p>
              </w:tc>
            </w:tr>
          </w:tbl>
          <w:p w:rsidR="00B82AA3" w:rsidRPr="00B82AA3" w:rsidRDefault="00B82AA3" w:rsidP="00B82AA3">
            <w:pPr>
              <w:widowControl/>
              <w:jc w:val="left"/>
              <w:rPr>
                <w:rFonts w:ascii="微软雅黑" w:eastAsia="微软雅黑" w:hAnsi="微软雅黑" w:cs="宋体"/>
                <w:color w:val="4D4D4D"/>
                <w:kern w:val="0"/>
                <w:sz w:val="18"/>
                <w:szCs w:val="18"/>
              </w:rPr>
            </w:pPr>
          </w:p>
        </w:tc>
      </w:tr>
    </w:tbl>
    <w:p w:rsidR="00B82AA3" w:rsidRPr="00B82AA3" w:rsidRDefault="00B82AA3" w:rsidP="00B82AA3">
      <w:pPr>
        <w:widowControl/>
        <w:jc w:val="left"/>
        <w:rPr>
          <w:rFonts w:ascii="宋体" w:eastAsia="宋体" w:hAnsi="宋体" w:cs="宋体"/>
          <w:kern w:val="0"/>
          <w:sz w:val="24"/>
          <w:szCs w:val="24"/>
        </w:rPr>
      </w:pPr>
    </w:p>
    <w:tbl>
      <w:tblPr>
        <w:tblW w:w="4500" w:type="pct"/>
        <w:jc w:val="center"/>
        <w:tblCellSpacing w:w="0" w:type="dxa"/>
        <w:shd w:val="clear" w:color="auto" w:fill="FFFFFF"/>
        <w:tblCellMar>
          <w:left w:w="0" w:type="dxa"/>
          <w:right w:w="0" w:type="dxa"/>
        </w:tblCellMar>
        <w:tblLook w:val="04A0" w:firstRow="1" w:lastRow="0" w:firstColumn="1" w:lastColumn="0" w:noHBand="0" w:noVBand="1"/>
      </w:tblPr>
      <w:tblGrid>
        <w:gridCol w:w="7475"/>
      </w:tblGrid>
      <w:tr w:rsidR="00B82AA3" w:rsidRPr="00B82AA3" w:rsidTr="00B82AA3">
        <w:trPr>
          <w:tblCellSpacing w:w="0" w:type="dxa"/>
          <w:jc w:val="center"/>
        </w:trPr>
        <w:tc>
          <w:tcPr>
            <w:tcW w:w="0" w:type="auto"/>
            <w:shd w:val="clear" w:color="auto" w:fill="FFFFFF"/>
            <w:vAlign w:val="center"/>
            <w:hideMark/>
          </w:tcPr>
          <w:p w:rsidR="00B82AA3" w:rsidRPr="00B82AA3" w:rsidRDefault="00B82AA3" w:rsidP="00B82AA3">
            <w:pPr>
              <w:widowControl/>
              <w:spacing w:before="100" w:beforeAutospacing="1" w:after="100" w:afterAutospacing="1" w:line="360" w:lineRule="atLeast"/>
              <w:jc w:val="center"/>
              <w:rPr>
                <w:rFonts w:ascii="微软雅黑" w:eastAsia="微软雅黑" w:hAnsi="微软雅黑" w:cs="宋体"/>
                <w:color w:val="3D3D3D"/>
                <w:kern w:val="0"/>
                <w:szCs w:val="21"/>
              </w:rPr>
            </w:pPr>
            <w:r w:rsidRPr="00B82AA3">
              <w:rPr>
                <w:rFonts w:ascii="微软雅黑" w:eastAsia="微软雅黑" w:hAnsi="微软雅黑" w:cs="宋体" w:hint="eastAsia"/>
                <w:color w:val="3D3D3D"/>
                <w:kern w:val="0"/>
                <w:szCs w:val="21"/>
              </w:rPr>
              <w:t>泰州市人才工作领导小组办公室 泰州市人力资源和社会保障局关于印发泰州市海外人才“智汇凤城”计划实施办法的通知</w:t>
            </w:r>
          </w:p>
          <w:p w:rsidR="00B82AA3" w:rsidRPr="00B82AA3" w:rsidRDefault="00B82AA3" w:rsidP="00B82AA3">
            <w:pPr>
              <w:widowControl/>
              <w:spacing w:before="100" w:beforeAutospacing="1" w:after="100" w:afterAutospacing="1" w:line="360" w:lineRule="atLeast"/>
              <w:jc w:val="left"/>
              <w:rPr>
                <w:rFonts w:ascii="微软雅黑" w:eastAsia="微软雅黑" w:hAnsi="微软雅黑" w:cs="宋体"/>
                <w:color w:val="3D3D3D"/>
                <w:kern w:val="0"/>
                <w:szCs w:val="21"/>
              </w:rPr>
            </w:pPr>
          </w:p>
          <w:p w:rsidR="00B82AA3" w:rsidRPr="00B82AA3" w:rsidRDefault="00B82AA3" w:rsidP="00DC13DF">
            <w:pPr>
              <w:widowControl/>
              <w:spacing w:before="75" w:after="100" w:afterAutospacing="1" w:line="360" w:lineRule="atLeast"/>
              <w:jc w:val="center"/>
              <w:rPr>
                <w:rFonts w:ascii="微软雅黑" w:eastAsia="微软雅黑" w:hAnsi="微软雅黑" w:cs="宋体" w:hint="eastAsia"/>
                <w:color w:val="3D3D3D"/>
                <w:kern w:val="0"/>
                <w:szCs w:val="21"/>
              </w:rPr>
            </w:pPr>
            <w:r w:rsidRPr="00B82AA3">
              <w:rPr>
                <w:rFonts w:ascii="微软雅黑" w:eastAsia="微软雅黑" w:hAnsi="微软雅黑" w:cs="宋体" w:hint="eastAsia"/>
                <w:color w:val="3D3D3D"/>
                <w:kern w:val="0"/>
                <w:szCs w:val="21"/>
              </w:rPr>
              <w:t>泰人社发〔2018〕369号</w:t>
            </w:r>
          </w:p>
          <w:p w:rsidR="00B82AA3" w:rsidRPr="00B82AA3" w:rsidRDefault="00B82AA3" w:rsidP="00B82AA3">
            <w:pPr>
              <w:widowControl/>
              <w:spacing w:before="100" w:beforeAutospacing="1" w:after="100" w:afterAutospacing="1" w:line="360" w:lineRule="atLeast"/>
              <w:jc w:val="left"/>
              <w:rPr>
                <w:rFonts w:ascii="微软雅黑" w:eastAsia="微软雅黑" w:hAnsi="微软雅黑" w:cs="宋体"/>
                <w:color w:val="3D3D3D"/>
                <w:kern w:val="0"/>
                <w:szCs w:val="21"/>
              </w:rPr>
            </w:pPr>
            <w:r w:rsidRPr="00B82AA3">
              <w:rPr>
                <w:rFonts w:ascii="微软雅黑" w:eastAsia="微软雅黑" w:hAnsi="微软雅黑" w:cs="宋体" w:hint="eastAsia"/>
                <w:color w:val="3D3D3D"/>
                <w:kern w:val="0"/>
                <w:szCs w:val="21"/>
              </w:rPr>
              <w:t>各市（区）人才办、人力资源和社会保障局，泰州医药高新区人才办、人力资源和社会保障局，市各有关单位：</w:t>
            </w:r>
          </w:p>
          <w:p w:rsidR="00B82AA3" w:rsidRPr="00B82AA3" w:rsidRDefault="00B82AA3" w:rsidP="00B82AA3">
            <w:pPr>
              <w:widowControl/>
              <w:spacing w:before="100" w:beforeAutospacing="1" w:after="100" w:afterAutospacing="1" w:line="360" w:lineRule="atLeast"/>
              <w:ind w:firstLine="480"/>
              <w:jc w:val="left"/>
              <w:rPr>
                <w:rFonts w:ascii="微软雅黑" w:eastAsia="微软雅黑" w:hAnsi="微软雅黑" w:cs="宋体"/>
                <w:color w:val="3D3D3D"/>
                <w:kern w:val="0"/>
                <w:szCs w:val="21"/>
              </w:rPr>
            </w:pPr>
            <w:r w:rsidRPr="00B82AA3">
              <w:rPr>
                <w:rFonts w:ascii="微软雅黑" w:eastAsia="微软雅黑" w:hAnsi="微软雅黑" w:cs="宋体" w:hint="eastAsia"/>
                <w:color w:val="3D3D3D"/>
                <w:kern w:val="0"/>
                <w:szCs w:val="21"/>
              </w:rPr>
              <w:t>现将《泰州市海外人才“智汇凤城”计划实施办法》印发给你们，请遵照执行。</w:t>
            </w:r>
          </w:p>
          <w:p w:rsidR="00B82AA3" w:rsidRPr="00B82AA3" w:rsidRDefault="00B82AA3" w:rsidP="00B82AA3">
            <w:pPr>
              <w:widowControl/>
              <w:spacing w:before="100" w:beforeAutospacing="1" w:after="100" w:afterAutospacing="1" w:line="360" w:lineRule="atLeast"/>
              <w:jc w:val="left"/>
              <w:rPr>
                <w:rFonts w:ascii="微软雅黑" w:eastAsia="微软雅黑" w:hAnsi="微软雅黑" w:cs="宋体"/>
                <w:color w:val="3D3D3D"/>
                <w:kern w:val="0"/>
                <w:szCs w:val="21"/>
              </w:rPr>
            </w:pPr>
          </w:p>
          <w:p w:rsidR="00B82AA3" w:rsidRPr="00B82AA3" w:rsidRDefault="00B82AA3" w:rsidP="00B82AA3">
            <w:pPr>
              <w:widowControl/>
              <w:spacing w:before="100" w:beforeAutospacing="1" w:after="100" w:afterAutospacing="1" w:line="360" w:lineRule="atLeast"/>
              <w:jc w:val="left"/>
              <w:rPr>
                <w:rFonts w:ascii="微软雅黑" w:eastAsia="微软雅黑" w:hAnsi="微软雅黑" w:cs="宋体" w:hint="eastAsia"/>
                <w:color w:val="3D3D3D"/>
                <w:kern w:val="0"/>
                <w:szCs w:val="21"/>
              </w:rPr>
            </w:pPr>
          </w:p>
          <w:p w:rsidR="00B82AA3" w:rsidRPr="00B82AA3" w:rsidRDefault="00B82AA3" w:rsidP="00B82AA3">
            <w:pPr>
              <w:widowControl/>
              <w:spacing w:before="100" w:beforeAutospacing="1" w:after="100" w:afterAutospacing="1" w:line="360" w:lineRule="atLeast"/>
              <w:jc w:val="left"/>
              <w:rPr>
                <w:rFonts w:ascii="微软雅黑" w:eastAsia="微软雅黑" w:hAnsi="微软雅黑" w:cs="宋体"/>
                <w:color w:val="3D3D3D"/>
                <w:kern w:val="0"/>
                <w:szCs w:val="21"/>
              </w:rPr>
            </w:pPr>
            <w:r w:rsidRPr="00B82AA3">
              <w:rPr>
                <w:rFonts w:ascii="微软雅黑" w:eastAsia="微软雅黑" w:hAnsi="微软雅黑" w:cs="宋体" w:hint="eastAsia"/>
                <w:color w:val="3D3D3D"/>
                <w:kern w:val="0"/>
                <w:szCs w:val="21"/>
              </w:rPr>
              <w:t>                             2018年11月9日</w:t>
            </w:r>
          </w:p>
          <w:p w:rsidR="00B82AA3" w:rsidRPr="00B82AA3" w:rsidRDefault="00B82AA3" w:rsidP="00B82AA3">
            <w:pPr>
              <w:widowControl/>
              <w:spacing w:before="100" w:beforeAutospacing="1" w:after="100" w:afterAutospacing="1" w:line="360" w:lineRule="atLeast"/>
              <w:jc w:val="left"/>
              <w:rPr>
                <w:rFonts w:ascii="微软雅黑" w:eastAsia="微软雅黑" w:hAnsi="微软雅黑" w:cs="宋体"/>
                <w:color w:val="3D3D3D"/>
                <w:kern w:val="0"/>
                <w:szCs w:val="21"/>
              </w:rPr>
            </w:pPr>
          </w:p>
          <w:p w:rsidR="00B82AA3" w:rsidRPr="00B82AA3" w:rsidRDefault="00B82AA3" w:rsidP="00B82AA3">
            <w:pPr>
              <w:widowControl/>
              <w:spacing w:before="100" w:beforeAutospacing="1" w:after="100" w:afterAutospacing="1" w:line="360" w:lineRule="atLeast"/>
              <w:jc w:val="left"/>
              <w:rPr>
                <w:rFonts w:ascii="微软雅黑" w:eastAsia="微软雅黑" w:hAnsi="微软雅黑" w:cs="宋体"/>
                <w:color w:val="3D3D3D"/>
                <w:kern w:val="0"/>
                <w:szCs w:val="21"/>
              </w:rPr>
            </w:pPr>
          </w:p>
          <w:p w:rsidR="00B82AA3" w:rsidRPr="00B82AA3" w:rsidRDefault="00B82AA3" w:rsidP="00B82AA3">
            <w:pPr>
              <w:widowControl/>
              <w:spacing w:before="100" w:beforeAutospacing="1" w:after="100" w:afterAutospacing="1" w:line="360" w:lineRule="atLeast"/>
              <w:jc w:val="center"/>
              <w:rPr>
                <w:rFonts w:ascii="微软雅黑" w:eastAsia="微软雅黑" w:hAnsi="微软雅黑" w:cs="宋体"/>
                <w:color w:val="3D3D3D"/>
                <w:kern w:val="0"/>
                <w:szCs w:val="21"/>
              </w:rPr>
            </w:pPr>
            <w:r w:rsidRPr="00B82AA3">
              <w:rPr>
                <w:rFonts w:ascii="微软雅黑" w:eastAsia="微软雅黑" w:hAnsi="微软雅黑" w:cs="宋体" w:hint="eastAsia"/>
                <w:color w:val="3D3D3D"/>
                <w:kern w:val="0"/>
                <w:szCs w:val="21"/>
              </w:rPr>
              <w:lastRenderedPageBreak/>
              <w:t>泰州市海外人才“智汇凤城”计划实施办法</w:t>
            </w:r>
          </w:p>
          <w:p w:rsidR="00B82AA3" w:rsidRPr="00B82AA3" w:rsidRDefault="00B82AA3" w:rsidP="00B82AA3">
            <w:pPr>
              <w:widowControl/>
              <w:spacing w:before="100" w:beforeAutospacing="1" w:after="100" w:afterAutospacing="1" w:line="360" w:lineRule="atLeast"/>
              <w:jc w:val="left"/>
              <w:rPr>
                <w:rFonts w:ascii="微软雅黑" w:eastAsia="微软雅黑" w:hAnsi="微软雅黑" w:cs="宋体"/>
                <w:color w:val="3D3D3D"/>
                <w:kern w:val="0"/>
                <w:szCs w:val="21"/>
              </w:rPr>
            </w:pPr>
          </w:p>
          <w:p w:rsidR="00B82AA3" w:rsidRPr="00B82AA3" w:rsidRDefault="00B82AA3" w:rsidP="00B82AA3">
            <w:pPr>
              <w:widowControl/>
              <w:spacing w:before="100" w:beforeAutospacing="1" w:after="100" w:afterAutospacing="1" w:line="360" w:lineRule="atLeast"/>
              <w:ind w:firstLine="480"/>
              <w:jc w:val="center"/>
              <w:rPr>
                <w:rFonts w:ascii="微软雅黑" w:eastAsia="微软雅黑" w:hAnsi="微软雅黑" w:cs="宋体"/>
                <w:color w:val="3D3D3D"/>
                <w:kern w:val="0"/>
                <w:szCs w:val="21"/>
              </w:rPr>
            </w:pPr>
            <w:r w:rsidRPr="00B82AA3">
              <w:rPr>
                <w:rFonts w:ascii="微软雅黑" w:eastAsia="微软雅黑" w:hAnsi="微软雅黑" w:cs="宋体" w:hint="eastAsia"/>
                <w:color w:val="3D3D3D"/>
                <w:kern w:val="0"/>
                <w:szCs w:val="21"/>
              </w:rPr>
              <w:t>第一章  总则</w:t>
            </w:r>
          </w:p>
          <w:p w:rsidR="00B82AA3" w:rsidRPr="00B82AA3" w:rsidRDefault="00B82AA3" w:rsidP="00B82AA3">
            <w:pPr>
              <w:widowControl/>
              <w:spacing w:before="100" w:beforeAutospacing="1" w:after="100" w:afterAutospacing="1" w:line="360" w:lineRule="atLeast"/>
              <w:ind w:firstLine="480"/>
              <w:jc w:val="left"/>
              <w:rPr>
                <w:rFonts w:ascii="微软雅黑" w:eastAsia="微软雅黑" w:hAnsi="微软雅黑" w:cs="宋体"/>
                <w:color w:val="3D3D3D"/>
                <w:kern w:val="0"/>
                <w:szCs w:val="21"/>
              </w:rPr>
            </w:pPr>
            <w:r w:rsidRPr="00B82AA3">
              <w:rPr>
                <w:rFonts w:ascii="微软雅黑" w:eastAsia="微软雅黑" w:hAnsi="微软雅黑" w:cs="宋体" w:hint="eastAsia"/>
                <w:color w:val="3D3D3D"/>
                <w:kern w:val="0"/>
                <w:szCs w:val="21"/>
              </w:rPr>
              <w:t>第一条  为贯彻落实《市政府印发关于进一步鼓励企事业单位聚才用才推进科技创新引领高质量发展若干政策的通知》（泰政发〔2018〕166号）精神，组织实施海外人才“智汇凤城”计划，进一步提升我市海外人才集聚能力，制定本办法。</w:t>
            </w:r>
          </w:p>
          <w:p w:rsidR="00B82AA3" w:rsidRPr="00B82AA3" w:rsidRDefault="00B82AA3" w:rsidP="00B82AA3">
            <w:pPr>
              <w:widowControl/>
              <w:spacing w:before="100" w:beforeAutospacing="1" w:after="100" w:afterAutospacing="1" w:line="360" w:lineRule="atLeast"/>
              <w:ind w:firstLine="480"/>
              <w:jc w:val="left"/>
              <w:rPr>
                <w:rFonts w:ascii="微软雅黑" w:eastAsia="微软雅黑" w:hAnsi="微软雅黑" w:cs="宋体"/>
                <w:color w:val="3D3D3D"/>
                <w:kern w:val="0"/>
                <w:szCs w:val="21"/>
              </w:rPr>
            </w:pPr>
            <w:r w:rsidRPr="00B82AA3">
              <w:rPr>
                <w:rFonts w:ascii="微软雅黑" w:eastAsia="微软雅黑" w:hAnsi="微软雅黑" w:cs="宋体" w:hint="eastAsia"/>
                <w:color w:val="3D3D3D"/>
                <w:kern w:val="0"/>
                <w:szCs w:val="21"/>
              </w:rPr>
              <w:t>第二条  “智汇凤城”计划的总体目标是围绕我市“1+5+1”现代产业，每年引进500名左右海外人才来我市创新创业。</w:t>
            </w:r>
          </w:p>
          <w:p w:rsidR="00B82AA3" w:rsidRPr="00B82AA3" w:rsidRDefault="00B82AA3" w:rsidP="00B82AA3">
            <w:pPr>
              <w:widowControl/>
              <w:spacing w:before="100" w:beforeAutospacing="1" w:after="100" w:afterAutospacing="1" w:line="360" w:lineRule="atLeast"/>
              <w:ind w:firstLine="480"/>
              <w:jc w:val="center"/>
              <w:rPr>
                <w:rFonts w:ascii="微软雅黑" w:eastAsia="微软雅黑" w:hAnsi="微软雅黑" w:cs="宋体"/>
                <w:color w:val="3D3D3D"/>
                <w:kern w:val="0"/>
                <w:szCs w:val="21"/>
              </w:rPr>
            </w:pPr>
            <w:r w:rsidRPr="00B82AA3">
              <w:rPr>
                <w:rFonts w:ascii="微软雅黑" w:eastAsia="微软雅黑" w:hAnsi="微软雅黑" w:cs="宋体" w:hint="eastAsia"/>
                <w:color w:val="3D3D3D"/>
                <w:kern w:val="0"/>
                <w:szCs w:val="21"/>
              </w:rPr>
              <w:t>第二章  支持对象和条件</w:t>
            </w:r>
          </w:p>
          <w:p w:rsidR="00B82AA3" w:rsidRPr="00B82AA3" w:rsidRDefault="00B82AA3" w:rsidP="00B82AA3">
            <w:pPr>
              <w:widowControl/>
              <w:spacing w:before="100" w:beforeAutospacing="1" w:after="100" w:afterAutospacing="1" w:line="360" w:lineRule="atLeast"/>
              <w:ind w:firstLine="480"/>
              <w:jc w:val="left"/>
              <w:rPr>
                <w:rFonts w:ascii="微软雅黑" w:eastAsia="微软雅黑" w:hAnsi="微软雅黑" w:cs="宋体"/>
                <w:color w:val="3D3D3D"/>
                <w:kern w:val="0"/>
                <w:szCs w:val="21"/>
              </w:rPr>
            </w:pPr>
            <w:r w:rsidRPr="00B82AA3">
              <w:rPr>
                <w:rFonts w:ascii="微软雅黑" w:eastAsia="微软雅黑" w:hAnsi="微软雅黑" w:cs="宋体" w:hint="eastAsia"/>
                <w:color w:val="3D3D3D"/>
                <w:kern w:val="0"/>
                <w:szCs w:val="21"/>
              </w:rPr>
              <w:t>第三条  本办法所支持的海外人才包括外国专家、港澳台专家，留学回国人员，外国高技能人才、港澳台高技能人才。</w:t>
            </w:r>
          </w:p>
          <w:p w:rsidR="00B82AA3" w:rsidRPr="00B82AA3" w:rsidRDefault="00B82AA3" w:rsidP="00B82AA3">
            <w:pPr>
              <w:widowControl/>
              <w:spacing w:before="100" w:beforeAutospacing="1" w:after="100" w:afterAutospacing="1" w:line="360" w:lineRule="atLeast"/>
              <w:ind w:firstLine="480"/>
              <w:jc w:val="left"/>
              <w:rPr>
                <w:rFonts w:ascii="微软雅黑" w:eastAsia="微软雅黑" w:hAnsi="微软雅黑" w:cs="宋体"/>
                <w:color w:val="3D3D3D"/>
                <w:kern w:val="0"/>
                <w:szCs w:val="21"/>
              </w:rPr>
            </w:pPr>
            <w:r w:rsidRPr="00B82AA3">
              <w:rPr>
                <w:rFonts w:ascii="微软雅黑" w:eastAsia="微软雅黑" w:hAnsi="微软雅黑" w:cs="宋体" w:hint="eastAsia"/>
                <w:color w:val="3D3D3D"/>
                <w:kern w:val="0"/>
                <w:szCs w:val="21"/>
              </w:rPr>
              <w:t>外国专家、港澳台专家是指从国（境）外引进从事专业技术、经营管理、科学研究、技术合作、访问讲学等工作的专家。</w:t>
            </w:r>
          </w:p>
          <w:p w:rsidR="00B82AA3" w:rsidRPr="00B82AA3" w:rsidRDefault="00B82AA3" w:rsidP="00B82AA3">
            <w:pPr>
              <w:widowControl/>
              <w:spacing w:before="100" w:beforeAutospacing="1" w:after="100" w:afterAutospacing="1" w:line="360" w:lineRule="atLeast"/>
              <w:ind w:firstLine="480"/>
              <w:jc w:val="left"/>
              <w:rPr>
                <w:rFonts w:ascii="微软雅黑" w:eastAsia="微软雅黑" w:hAnsi="微软雅黑" w:cs="宋体"/>
                <w:color w:val="3D3D3D"/>
                <w:kern w:val="0"/>
                <w:szCs w:val="21"/>
              </w:rPr>
            </w:pPr>
            <w:r w:rsidRPr="00B82AA3">
              <w:rPr>
                <w:rFonts w:ascii="微软雅黑" w:eastAsia="微软雅黑" w:hAnsi="微软雅黑" w:cs="宋体" w:hint="eastAsia"/>
                <w:color w:val="3D3D3D"/>
                <w:kern w:val="0"/>
                <w:szCs w:val="21"/>
              </w:rPr>
              <w:t>留学回国人员是指在国外取得硕士及以上学位或在国内取得硕士及以上学位并在国外具有2年及以上工作经历的人员，年龄一般不超过60周岁。</w:t>
            </w:r>
          </w:p>
          <w:p w:rsidR="00B82AA3" w:rsidRPr="00B82AA3" w:rsidRDefault="00B82AA3" w:rsidP="00B82AA3">
            <w:pPr>
              <w:widowControl/>
              <w:spacing w:before="100" w:beforeAutospacing="1" w:after="100" w:afterAutospacing="1" w:line="360" w:lineRule="atLeast"/>
              <w:ind w:firstLine="480"/>
              <w:jc w:val="left"/>
              <w:rPr>
                <w:rFonts w:ascii="微软雅黑" w:eastAsia="微软雅黑" w:hAnsi="微软雅黑" w:cs="宋体"/>
                <w:color w:val="3D3D3D"/>
                <w:kern w:val="0"/>
                <w:szCs w:val="21"/>
              </w:rPr>
            </w:pPr>
            <w:r w:rsidRPr="00B82AA3">
              <w:rPr>
                <w:rFonts w:ascii="微软雅黑" w:eastAsia="微软雅黑" w:hAnsi="微软雅黑" w:cs="宋体" w:hint="eastAsia"/>
                <w:color w:val="3D3D3D"/>
                <w:kern w:val="0"/>
                <w:szCs w:val="21"/>
              </w:rPr>
              <w:lastRenderedPageBreak/>
              <w:t>外国高技能人才、港澳台高技能人才是指从国（境）外引进，持有国际通用职业技能资格证书，或国内急需紧缺的技能型人才，年龄一般不超过60周岁。</w:t>
            </w:r>
          </w:p>
          <w:p w:rsidR="00B82AA3" w:rsidRPr="00B82AA3" w:rsidRDefault="00B82AA3" w:rsidP="00B82AA3">
            <w:pPr>
              <w:widowControl/>
              <w:spacing w:before="100" w:beforeAutospacing="1" w:after="100" w:afterAutospacing="1" w:line="360" w:lineRule="atLeast"/>
              <w:ind w:firstLine="480"/>
              <w:jc w:val="left"/>
              <w:rPr>
                <w:rFonts w:ascii="微软雅黑" w:eastAsia="微软雅黑" w:hAnsi="微软雅黑" w:cs="宋体"/>
                <w:color w:val="3D3D3D"/>
                <w:kern w:val="0"/>
                <w:szCs w:val="21"/>
              </w:rPr>
            </w:pPr>
            <w:r w:rsidRPr="00B82AA3">
              <w:rPr>
                <w:rFonts w:ascii="微软雅黑" w:eastAsia="微软雅黑" w:hAnsi="微软雅黑" w:cs="宋体" w:hint="eastAsia"/>
                <w:color w:val="3D3D3D"/>
                <w:kern w:val="0"/>
                <w:szCs w:val="21"/>
              </w:rPr>
              <w:t>第四条  本办法所支持的用人单位应符合下列基本条件：</w:t>
            </w:r>
          </w:p>
          <w:p w:rsidR="00B82AA3" w:rsidRPr="00B82AA3" w:rsidRDefault="00B82AA3" w:rsidP="00B82AA3">
            <w:pPr>
              <w:widowControl/>
              <w:spacing w:before="100" w:beforeAutospacing="1" w:after="100" w:afterAutospacing="1" w:line="360" w:lineRule="atLeast"/>
              <w:ind w:firstLine="480"/>
              <w:jc w:val="left"/>
              <w:rPr>
                <w:rFonts w:ascii="微软雅黑" w:eastAsia="微软雅黑" w:hAnsi="微软雅黑" w:cs="宋体"/>
                <w:color w:val="3D3D3D"/>
                <w:kern w:val="0"/>
                <w:szCs w:val="21"/>
              </w:rPr>
            </w:pPr>
            <w:r w:rsidRPr="00B82AA3">
              <w:rPr>
                <w:rFonts w:ascii="微软雅黑" w:eastAsia="微软雅黑" w:hAnsi="微软雅黑" w:cs="宋体" w:hint="eastAsia"/>
                <w:color w:val="3D3D3D"/>
                <w:kern w:val="0"/>
                <w:szCs w:val="21"/>
              </w:rPr>
              <w:t>1.在我市行政区划范围内注册，具有独立法人资格，能为引进的海外人才提供充分的工作和生活保障条件的企事业单位。</w:t>
            </w:r>
          </w:p>
          <w:p w:rsidR="00B82AA3" w:rsidRPr="00B82AA3" w:rsidRDefault="00B82AA3" w:rsidP="00B82AA3">
            <w:pPr>
              <w:widowControl/>
              <w:spacing w:before="100" w:beforeAutospacing="1" w:after="100" w:afterAutospacing="1" w:line="360" w:lineRule="atLeast"/>
              <w:ind w:firstLine="480"/>
              <w:jc w:val="left"/>
              <w:rPr>
                <w:rFonts w:ascii="微软雅黑" w:eastAsia="微软雅黑" w:hAnsi="微软雅黑" w:cs="宋体"/>
                <w:color w:val="3D3D3D"/>
                <w:kern w:val="0"/>
                <w:szCs w:val="21"/>
              </w:rPr>
            </w:pPr>
            <w:r w:rsidRPr="00B82AA3">
              <w:rPr>
                <w:rFonts w:ascii="微软雅黑" w:eastAsia="微软雅黑" w:hAnsi="微软雅黑" w:cs="宋体" w:hint="eastAsia"/>
                <w:color w:val="3D3D3D"/>
                <w:kern w:val="0"/>
                <w:szCs w:val="21"/>
              </w:rPr>
              <w:t>2.遵纪守法，无不良诚信记录。</w:t>
            </w:r>
          </w:p>
          <w:p w:rsidR="00B82AA3" w:rsidRPr="00B82AA3" w:rsidRDefault="00B82AA3" w:rsidP="00B82AA3">
            <w:pPr>
              <w:widowControl/>
              <w:spacing w:before="100" w:beforeAutospacing="1" w:after="100" w:afterAutospacing="1" w:line="360" w:lineRule="atLeast"/>
              <w:ind w:firstLine="480"/>
              <w:jc w:val="left"/>
              <w:rPr>
                <w:rFonts w:ascii="微软雅黑" w:eastAsia="微软雅黑" w:hAnsi="微软雅黑" w:cs="宋体"/>
                <w:color w:val="3D3D3D"/>
                <w:kern w:val="0"/>
                <w:szCs w:val="21"/>
              </w:rPr>
            </w:pPr>
            <w:r w:rsidRPr="00B82AA3">
              <w:rPr>
                <w:rFonts w:ascii="微软雅黑" w:eastAsia="微软雅黑" w:hAnsi="微软雅黑" w:cs="宋体" w:hint="eastAsia"/>
                <w:color w:val="3D3D3D"/>
                <w:kern w:val="0"/>
                <w:szCs w:val="21"/>
              </w:rPr>
              <w:t>3.企业须依法参加社会保险并独立纳税，属中方控股（占股51%以上）。</w:t>
            </w:r>
          </w:p>
          <w:p w:rsidR="00B82AA3" w:rsidRPr="00B82AA3" w:rsidRDefault="00B82AA3" w:rsidP="00B82AA3">
            <w:pPr>
              <w:widowControl/>
              <w:spacing w:before="100" w:beforeAutospacing="1" w:after="100" w:afterAutospacing="1" w:line="360" w:lineRule="atLeast"/>
              <w:ind w:firstLine="480"/>
              <w:jc w:val="left"/>
              <w:rPr>
                <w:rFonts w:ascii="微软雅黑" w:eastAsia="微软雅黑" w:hAnsi="微软雅黑" w:cs="宋体"/>
                <w:color w:val="3D3D3D"/>
                <w:kern w:val="0"/>
                <w:szCs w:val="21"/>
              </w:rPr>
            </w:pPr>
            <w:r w:rsidRPr="00B82AA3">
              <w:rPr>
                <w:rFonts w:ascii="微软雅黑" w:eastAsia="微软雅黑" w:hAnsi="微软雅黑" w:cs="宋体" w:hint="eastAsia"/>
                <w:color w:val="3D3D3D"/>
                <w:kern w:val="0"/>
                <w:szCs w:val="21"/>
              </w:rPr>
              <w:t>4.有明确的海外智力、技术、项目合作需求和具体的合作事项。</w:t>
            </w:r>
          </w:p>
          <w:p w:rsidR="00B82AA3" w:rsidRPr="00B82AA3" w:rsidRDefault="00B82AA3" w:rsidP="00B82AA3">
            <w:pPr>
              <w:widowControl/>
              <w:spacing w:before="100" w:beforeAutospacing="1" w:after="100" w:afterAutospacing="1" w:line="360" w:lineRule="atLeast"/>
              <w:ind w:firstLine="480"/>
              <w:jc w:val="center"/>
              <w:rPr>
                <w:rFonts w:ascii="微软雅黑" w:eastAsia="微软雅黑" w:hAnsi="微软雅黑" w:cs="宋体"/>
                <w:color w:val="3D3D3D"/>
                <w:kern w:val="0"/>
                <w:szCs w:val="21"/>
              </w:rPr>
            </w:pPr>
            <w:r w:rsidRPr="00B82AA3">
              <w:rPr>
                <w:rFonts w:ascii="微软雅黑" w:eastAsia="微软雅黑" w:hAnsi="微软雅黑" w:cs="宋体" w:hint="eastAsia"/>
                <w:color w:val="3D3D3D"/>
                <w:kern w:val="0"/>
                <w:szCs w:val="21"/>
              </w:rPr>
              <w:t>第三章  支持政策</w:t>
            </w:r>
          </w:p>
          <w:p w:rsidR="00B82AA3" w:rsidRPr="00B82AA3" w:rsidRDefault="00B82AA3" w:rsidP="00B82AA3">
            <w:pPr>
              <w:widowControl/>
              <w:spacing w:before="100" w:beforeAutospacing="1" w:after="100" w:afterAutospacing="1" w:line="360" w:lineRule="atLeast"/>
              <w:ind w:firstLine="480"/>
              <w:jc w:val="left"/>
              <w:rPr>
                <w:rFonts w:ascii="微软雅黑" w:eastAsia="微软雅黑" w:hAnsi="微软雅黑" w:cs="宋体"/>
                <w:color w:val="3D3D3D"/>
                <w:kern w:val="0"/>
                <w:szCs w:val="21"/>
              </w:rPr>
            </w:pPr>
            <w:r w:rsidRPr="00B82AA3">
              <w:rPr>
                <w:rFonts w:ascii="微软雅黑" w:eastAsia="微软雅黑" w:hAnsi="微软雅黑" w:cs="宋体" w:hint="eastAsia"/>
                <w:color w:val="3D3D3D"/>
                <w:kern w:val="0"/>
                <w:szCs w:val="21"/>
              </w:rPr>
              <w:t>第五条  加大对用人单位引进海外人才的奖补力度。对自主引进海外人才的，发放薪酬补贴；对通过人才中介机构引进海外人才的，发放佣金补贴；对自主引进培养海外人才的，按人才类别分别给予奖励。具体参照《泰州市鼓励社会力量引进高层次人才奖补办法》予以奖补。</w:t>
            </w:r>
          </w:p>
          <w:p w:rsidR="00B82AA3" w:rsidRPr="00B82AA3" w:rsidRDefault="00B82AA3" w:rsidP="00B82AA3">
            <w:pPr>
              <w:widowControl/>
              <w:spacing w:before="100" w:beforeAutospacing="1" w:after="100" w:afterAutospacing="1" w:line="360" w:lineRule="atLeast"/>
              <w:ind w:firstLine="480"/>
              <w:jc w:val="left"/>
              <w:rPr>
                <w:rFonts w:ascii="微软雅黑" w:eastAsia="微软雅黑" w:hAnsi="微软雅黑" w:cs="宋体"/>
                <w:color w:val="3D3D3D"/>
                <w:kern w:val="0"/>
                <w:szCs w:val="21"/>
              </w:rPr>
            </w:pPr>
            <w:r w:rsidRPr="00B82AA3">
              <w:rPr>
                <w:rFonts w:ascii="微软雅黑" w:eastAsia="微软雅黑" w:hAnsi="微软雅黑" w:cs="宋体" w:hint="eastAsia"/>
                <w:color w:val="3D3D3D"/>
                <w:kern w:val="0"/>
                <w:szCs w:val="21"/>
              </w:rPr>
              <w:t>第六条  加大对海外人才、项目的资助力度。</w:t>
            </w:r>
          </w:p>
          <w:p w:rsidR="00B82AA3" w:rsidRPr="00B82AA3" w:rsidRDefault="00B82AA3" w:rsidP="00B82AA3">
            <w:pPr>
              <w:widowControl/>
              <w:spacing w:before="100" w:beforeAutospacing="1" w:after="100" w:afterAutospacing="1" w:line="360" w:lineRule="atLeast"/>
              <w:ind w:firstLine="480"/>
              <w:jc w:val="left"/>
              <w:rPr>
                <w:rFonts w:ascii="微软雅黑" w:eastAsia="微软雅黑" w:hAnsi="微软雅黑" w:cs="宋体"/>
                <w:color w:val="3D3D3D"/>
                <w:kern w:val="0"/>
                <w:szCs w:val="21"/>
              </w:rPr>
            </w:pPr>
            <w:r w:rsidRPr="00B82AA3">
              <w:rPr>
                <w:rFonts w:ascii="微软雅黑" w:eastAsia="微软雅黑" w:hAnsi="微软雅黑" w:cs="宋体" w:hint="eastAsia"/>
                <w:color w:val="3D3D3D"/>
                <w:kern w:val="0"/>
                <w:szCs w:val="21"/>
              </w:rPr>
              <w:t>1.积极推荐海外人才申报国家、省等各类人才引</w:t>
            </w:r>
            <w:bookmarkStart w:id="0" w:name="_GoBack"/>
            <w:bookmarkEnd w:id="0"/>
            <w:r w:rsidRPr="00B82AA3">
              <w:rPr>
                <w:rFonts w:ascii="微软雅黑" w:eastAsia="微软雅黑" w:hAnsi="微软雅黑" w:cs="宋体" w:hint="eastAsia"/>
                <w:color w:val="3D3D3D"/>
                <w:kern w:val="0"/>
                <w:szCs w:val="21"/>
              </w:rPr>
              <w:t>进计划以及友谊奖、优秀留学回国人员等各类荣誉。</w:t>
            </w:r>
          </w:p>
          <w:p w:rsidR="00B82AA3" w:rsidRPr="00B82AA3" w:rsidRDefault="00B82AA3" w:rsidP="00B82AA3">
            <w:pPr>
              <w:widowControl/>
              <w:spacing w:before="100" w:beforeAutospacing="1" w:after="100" w:afterAutospacing="1" w:line="360" w:lineRule="atLeast"/>
              <w:ind w:firstLine="480"/>
              <w:jc w:val="left"/>
              <w:rPr>
                <w:rFonts w:ascii="微软雅黑" w:eastAsia="微软雅黑" w:hAnsi="微软雅黑" w:cs="宋体"/>
                <w:color w:val="3D3D3D"/>
                <w:kern w:val="0"/>
                <w:szCs w:val="21"/>
              </w:rPr>
            </w:pPr>
            <w:r w:rsidRPr="00B82AA3">
              <w:rPr>
                <w:rFonts w:ascii="微软雅黑" w:eastAsia="微软雅黑" w:hAnsi="微软雅黑" w:cs="宋体" w:hint="eastAsia"/>
                <w:color w:val="3D3D3D"/>
                <w:kern w:val="0"/>
                <w:szCs w:val="21"/>
              </w:rPr>
              <w:lastRenderedPageBreak/>
              <w:t>2.对列入国家、省高端外国专家项目的，分别给予30万元、10万元的配套资助；对列入国家、省普通引智项目的，按照国家、省资助额的1:1予以配套。建立市级引智项目计划，经评审立项的，每个项目资助1～3万元。</w:t>
            </w:r>
          </w:p>
          <w:p w:rsidR="00B82AA3" w:rsidRPr="00B82AA3" w:rsidRDefault="00B82AA3" w:rsidP="00B82AA3">
            <w:pPr>
              <w:widowControl/>
              <w:spacing w:before="100" w:beforeAutospacing="1" w:after="100" w:afterAutospacing="1" w:line="360" w:lineRule="atLeast"/>
              <w:ind w:firstLine="480"/>
              <w:jc w:val="left"/>
              <w:rPr>
                <w:rFonts w:ascii="微软雅黑" w:eastAsia="微软雅黑" w:hAnsi="微软雅黑" w:cs="宋体"/>
                <w:color w:val="3D3D3D"/>
                <w:kern w:val="0"/>
                <w:szCs w:val="21"/>
              </w:rPr>
            </w:pPr>
            <w:r w:rsidRPr="00B82AA3">
              <w:rPr>
                <w:rFonts w:ascii="微软雅黑" w:eastAsia="微软雅黑" w:hAnsi="微软雅黑" w:cs="宋体" w:hint="eastAsia"/>
                <w:color w:val="3D3D3D"/>
                <w:kern w:val="0"/>
                <w:szCs w:val="21"/>
              </w:rPr>
              <w:t>3.对列入国家、省留学人员项目的，按照国家、省资助额的1:1予以配套。建立市级留学人员项目计划，经评审立项的，每个项目资助1～3万元。</w:t>
            </w:r>
          </w:p>
          <w:p w:rsidR="00B82AA3" w:rsidRPr="00B82AA3" w:rsidRDefault="00B82AA3" w:rsidP="00B82AA3">
            <w:pPr>
              <w:widowControl/>
              <w:spacing w:before="100" w:beforeAutospacing="1" w:after="100" w:afterAutospacing="1" w:line="360" w:lineRule="atLeast"/>
              <w:ind w:firstLine="480"/>
              <w:jc w:val="left"/>
              <w:rPr>
                <w:rFonts w:ascii="微软雅黑" w:eastAsia="微软雅黑" w:hAnsi="微软雅黑" w:cs="宋体"/>
                <w:color w:val="3D3D3D"/>
                <w:kern w:val="0"/>
                <w:szCs w:val="21"/>
              </w:rPr>
            </w:pPr>
            <w:r w:rsidRPr="00B82AA3">
              <w:rPr>
                <w:rFonts w:ascii="微软雅黑" w:eastAsia="微软雅黑" w:hAnsi="微软雅黑" w:cs="宋体" w:hint="eastAsia"/>
                <w:color w:val="3D3D3D"/>
                <w:kern w:val="0"/>
                <w:szCs w:val="21"/>
              </w:rPr>
              <w:t>第七条  加大对海外人才载体建设的奖励力度。</w:t>
            </w:r>
          </w:p>
          <w:p w:rsidR="00B82AA3" w:rsidRPr="00B82AA3" w:rsidRDefault="00B82AA3" w:rsidP="00B82AA3">
            <w:pPr>
              <w:widowControl/>
              <w:spacing w:before="100" w:beforeAutospacing="1" w:after="100" w:afterAutospacing="1" w:line="360" w:lineRule="atLeast"/>
              <w:ind w:firstLine="480"/>
              <w:jc w:val="left"/>
              <w:rPr>
                <w:rFonts w:ascii="微软雅黑" w:eastAsia="微软雅黑" w:hAnsi="微软雅黑" w:cs="宋体"/>
                <w:color w:val="3D3D3D"/>
                <w:kern w:val="0"/>
                <w:szCs w:val="21"/>
              </w:rPr>
            </w:pPr>
            <w:r w:rsidRPr="00B82AA3">
              <w:rPr>
                <w:rFonts w:ascii="微软雅黑" w:eastAsia="微软雅黑" w:hAnsi="微软雅黑" w:cs="宋体" w:hint="eastAsia"/>
                <w:color w:val="3D3D3D"/>
                <w:kern w:val="0"/>
                <w:szCs w:val="21"/>
              </w:rPr>
              <w:t>1.获批设立国家级留学回国人员创新创业园、省级留学回国人员创新创业示范基地、省级留学回国人员创新创业园并实质运行的，分别给予100万元、50万元、30万元奖励。</w:t>
            </w:r>
          </w:p>
          <w:p w:rsidR="00B82AA3" w:rsidRPr="00B82AA3" w:rsidRDefault="00B82AA3" w:rsidP="00B82AA3">
            <w:pPr>
              <w:widowControl/>
              <w:spacing w:before="100" w:beforeAutospacing="1" w:after="100" w:afterAutospacing="1" w:line="360" w:lineRule="atLeast"/>
              <w:ind w:firstLine="480"/>
              <w:jc w:val="left"/>
              <w:rPr>
                <w:rFonts w:ascii="微软雅黑" w:eastAsia="微软雅黑" w:hAnsi="微软雅黑" w:cs="宋体"/>
                <w:color w:val="3D3D3D"/>
                <w:kern w:val="0"/>
                <w:szCs w:val="21"/>
              </w:rPr>
            </w:pPr>
            <w:r w:rsidRPr="00B82AA3">
              <w:rPr>
                <w:rFonts w:ascii="微软雅黑" w:eastAsia="微软雅黑" w:hAnsi="微软雅黑" w:cs="宋体" w:hint="eastAsia"/>
                <w:color w:val="3D3D3D"/>
                <w:kern w:val="0"/>
                <w:szCs w:val="21"/>
              </w:rPr>
              <w:t>2.获批设立国家级、省级引进国外智力示范推广基地（单位）并实质运行的，分别给予20万元、10万元奖励；开展市级引进国外智力示范推广基地（单位）评选工作，经评审入选并实质运行的，给予5万元奖励。获批设立省级、市级外国专家工作室并实质运行的，分别给予5万元、2万元奖励。</w:t>
            </w:r>
          </w:p>
          <w:p w:rsidR="00B82AA3" w:rsidRPr="00B82AA3" w:rsidRDefault="00B82AA3" w:rsidP="00B82AA3">
            <w:pPr>
              <w:widowControl/>
              <w:spacing w:before="100" w:beforeAutospacing="1" w:after="100" w:afterAutospacing="1" w:line="360" w:lineRule="atLeast"/>
              <w:ind w:firstLine="480"/>
              <w:jc w:val="left"/>
              <w:rPr>
                <w:rFonts w:ascii="微软雅黑" w:eastAsia="微软雅黑" w:hAnsi="微软雅黑" w:cs="宋体"/>
                <w:color w:val="3D3D3D"/>
                <w:kern w:val="0"/>
                <w:szCs w:val="21"/>
              </w:rPr>
            </w:pPr>
            <w:r w:rsidRPr="00B82AA3">
              <w:rPr>
                <w:rFonts w:ascii="微软雅黑" w:eastAsia="微软雅黑" w:hAnsi="微软雅黑" w:cs="宋体" w:hint="eastAsia"/>
                <w:color w:val="3D3D3D"/>
                <w:kern w:val="0"/>
                <w:szCs w:val="21"/>
              </w:rPr>
              <w:t>第八条  加大对海外人才中介机构和海智工作基地的奖补力度。</w:t>
            </w:r>
          </w:p>
          <w:p w:rsidR="00B82AA3" w:rsidRPr="00B82AA3" w:rsidRDefault="00B82AA3" w:rsidP="00B82AA3">
            <w:pPr>
              <w:widowControl/>
              <w:spacing w:before="100" w:beforeAutospacing="1" w:after="100" w:afterAutospacing="1" w:line="360" w:lineRule="atLeast"/>
              <w:ind w:firstLine="480"/>
              <w:jc w:val="left"/>
              <w:rPr>
                <w:rFonts w:ascii="微软雅黑" w:eastAsia="微软雅黑" w:hAnsi="微软雅黑" w:cs="宋体"/>
                <w:color w:val="3D3D3D"/>
                <w:kern w:val="0"/>
                <w:szCs w:val="21"/>
              </w:rPr>
            </w:pPr>
            <w:r w:rsidRPr="00B82AA3">
              <w:rPr>
                <w:rFonts w:ascii="微软雅黑" w:eastAsia="微软雅黑" w:hAnsi="微软雅黑" w:cs="宋体" w:hint="eastAsia"/>
                <w:color w:val="3D3D3D"/>
                <w:kern w:val="0"/>
                <w:szCs w:val="21"/>
              </w:rPr>
              <w:t>1.对成功引进海外人才的中介机构参照《泰州市鼓励社会力量引进高层次人才奖补办法》予以奖补。</w:t>
            </w:r>
          </w:p>
          <w:p w:rsidR="00B82AA3" w:rsidRPr="00B82AA3" w:rsidRDefault="00B82AA3" w:rsidP="00B82AA3">
            <w:pPr>
              <w:widowControl/>
              <w:spacing w:before="100" w:beforeAutospacing="1" w:after="100" w:afterAutospacing="1" w:line="360" w:lineRule="atLeast"/>
              <w:ind w:firstLine="480"/>
              <w:jc w:val="left"/>
              <w:rPr>
                <w:rFonts w:ascii="微软雅黑" w:eastAsia="微软雅黑" w:hAnsi="微软雅黑" w:cs="宋体"/>
                <w:color w:val="3D3D3D"/>
                <w:kern w:val="0"/>
                <w:szCs w:val="21"/>
              </w:rPr>
            </w:pPr>
            <w:r w:rsidRPr="00B82AA3">
              <w:rPr>
                <w:rFonts w:ascii="微软雅黑" w:eastAsia="微软雅黑" w:hAnsi="微软雅黑" w:cs="宋体" w:hint="eastAsia"/>
                <w:color w:val="3D3D3D"/>
                <w:kern w:val="0"/>
                <w:szCs w:val="21"/>
              </w:rPr>
              <w:t>2.加强与国外友好城市、海外侨胞、外专组织以及海外同学会等的联系，鼓励用人单位开展海外招才引智活动，建设海智工作基地，作为引进海外人才的重</w:t>
            </w:r>
            <w:r w:rsidRPr="00B82AA3">
              <w:rPr>
                <w:rFonts w:ascii="微软雅黑" w:eastAsia="微软雅黑" w:hAnsi="微软雅黑" w:cs="宋体" w:hint="eastAsia"/>
                <w:color w:val="3D3D3D"/>
                <w:kern w:val="0"/>
                <w:szCs w:val="21"/>
              </w:rPr>
              <w:lastRenderedPageBreak/>
              <w:t>要支撑。对成功引进海外人才的海智工作基地参照《泰州市鼓励社会力量引进高层次人才奖补办法》予以奖补。</w:t>
            </w:r>
          </w:p>
          <w:p w:rsidR="00B82AA3" w:rsidRPr="00B82AA3" w:rsidRDefault="00B82AA3" w:rsidP="00B82AA3">
            <w:pPr>
              <w:widowControl/>
              <w:spacing w:before="100" w:beforeAutospacing="1" w:after="100" w:afterAutospacing="1" w:line="360" w:lineRule="atLeast"/>
              <w:ind w:firstLine="480"/>
              <w:jc w:val="left"/>
              <w:rPr>
                <w:rFonts w:ascii="微软雅黑" w:eastAsia="微软雅黑" w:hAnsi="微软雅黑" w:cs="宋体"/>
                <w:color w:val="3D3D3D"/>
                <w:kern w:val="0"/>
                <w:szCs w:val="21"/>
              </w:rPr>
            </w:pPr>
            <w:r w:rsidRPr="00B82AA3">
              <w:rPr>
                <w:rFonts w:ascii="微软雅黑" w:eastAsia="微软雅黑" w:hAnsi="微软雅黑" w:cs="宋体" w:hint="eastAsia"/>
                <w:color w:val="3D3D3D"/>
                <w:kern w:val="0"/>
                <w:szCs w:val="21"/>
              </w:rPr>
              <w:t>第九条  优化对海外高层次人才的服务。</w:t>
            </w:r>
          </w:p>
          <w:p w:rsidR="00B82AA3" w:rsidRPr="00B82AA3" w:rsidRDefault="00B82AA3" w:rsidP="00B82AA3">
            <w:pPr>
              <w:widowControl/>
              <w:spacing w:before="100" w:beforeAutospacing="1" w:after="100" w:afterAutospacing="1" w:line="360" w:lineRule="atLeast"/>
              <w:ind w:firstLine="480"/>
              <w:jc w:val="left"/>
              <w:rPr>
                <w:rFonts w:ascii="微软雅黑" w:eastAsia="微软雅黑" w:hAnsi="微软雅黑" w:cs="宋体"/>
                <w:color w:val="3D3D3D"/>
                <w:kern w:val="0"/>
                <w:szCs w:val="21"/>
              </w:rPr>
            </w:pPr>
            <w:r w:rsidRPr="00B82AA3">
              <w:rPr>
                <w:rFonts w:ascii="微软雅黑" w:eastAsia="微软雅黑" w:hAnsi="微软雅黑" w:cs="宋体" w:hint="eastAsia"/>
                <w:color w:val="3D3D3D"/>
                <w:kern w:val="0"/>
                <w:szCs w:val="21"/>
              </w:rPr>
              <w:t>1.海外高层次人才及其随迁配偶和未满18周岁的子女，符合《外国人永久居留身份证》申请条件的，市公安局在受理申请的10个工作日内完成初审上报工作，上级审批后及时发放《外国人永久居留身份证》，并按泰州市有关规定享受居留和出入境手续简化便利。《外国人永久居留身份证》作为其在中国的合法身份证件，享有中国法律规定的基本民事权利和义务。尚未获得《外国人永久居留身份证》，但需多次临时出入境的，为其办理1至5年有效期的多次往返签证。</w:t>
            </w:r>
          </w:p>
          <w:p w:rsidR="00B82AA3" w:rsidRPr="00B82AA3" w:rsidRDefault="00B82AA3" w:rsidP="00B82AA3">
            <w:pPr>
              <w:widowControl/>
              <w:spacing w:before="100" w:beforeAutospacing="1" w:after="100" w:afterAutospacing="1" w:line="360" w:lineRule="atLeast"/>
              <w:ind w:firstLine="480"/>
              <w:jc w:val="left"/>
              <w:rPr>
                <w:rFonts w:ascii="微软雅黑" w:eastAsia="微软雅黑" w:hAnsi="微软雅黑" w:cs="宋体"/>
                <w:color w:val="3D3D3D"/>
                <w:kern w:val="0"/>
                <w:szCs w:val="21"/>
              </w:rPr>
            </w:pPr>
            <w:r w:rsidRPr="00B82AA3">
              <w:rPr>
                <w:rFonts w:ascii="微软雅黑" w:eastAsia="微软雅黑" w:hAnsi="微软雅黑" w:cs="宋体" w:hint="eastAsia"/>
                <w:color w:val="3D3D3D"/>
                <w:kern w:val="0"/>
                <w:szCs w:val="21"/>
              </w:rPr>
              <w:t>2.海外高层次人才可预约签证业务，预约后可到当地公安出入境优先办理。</w:t>
            </w:r>
          </w:p>
          <w:p w:rsidR="00B82AA3" w:rsidRPr="00B82AA3" w:rsidRDefault="00B82AA3" w:rsidP="00B82AA3">
            <w:pPr>
              <w:widowControl/>
              <w:spacing w:before="100" w:beforeAutospacing="1" w:after="100" w:afterAutospacing="1" w:line="360" w:lineRule="atLeast"/>
              <w:ind w:firstLine="480"/>
              <w:jc w:val="left"/>
              <w:rPr>
                <w:rFonts w:ascii="微软雅黑" w:eastAsia="微软雅黑" w:hAnsi="微软雅黑" w:cs="宋体"/>
                <w:color w:val="3D3D3D"/>
                <w:kern w:val="0"/>
                <w:szCs w:val="21"/>
              </w:rPr>
            </w:pPr>
            <w:r w:rsidRPr="00B82AA3">
              <w:rPr>
                <w:rFonts w:ascii="微软雅黑" w:eastAsia="微软雅黑" w:hAnsi="微软雅黑" w:cs="宋体" w:hint="eastAsia"/>
                <w:color w:val="3D3D3D"/>
                <w:kern w:val="0"/>
                <w:szCs w:val="21"/>
              </w:rPr>
              <w:t>3.持外国长期居留证件(绿卡)回国的海外高层次人才，无论其国内户口是否注销，均不影响其办理出入境证件。</w:t>
            </w:r>
          </w:p>
          <w:p w:rsidR="00B82AA3" w:rsidRPr="00B82AA3" w:rsidRDefault="00B82AA3" w:rsidP="00B82AA3">
            <w:pPr>
              <w:widowControl/>
              <w:spacing w:before="100" w:beforeAutospacing="1" w:after="100" w:afterAutospacing="1" w:line="360" w:lineRule="atLeast"/>
              <w:ind w:firstLine="480"/>
              <w:jc w:val="left"/>
              <w:rPr>
                <w:rFonts w:ascii="微软雅黑" w:eastAsia="微软雅黑" w:hAnsi="微软雅黑" w:cs="宋体"/>
                <w:color w:val="3D3D3D"/>
                <w:kern w:val="0"/>
                <w:szCs w:val="21"/>
              </w:rPr>
            </w:pPr>
            <w:r w:rsidRPr="00B82AA3">
              <w:rPr>
                <w:rFonts w:ascii="微软雅黑" w:eastAsia="微软雅黑" w:hAnsi="微软雅黑" w:cs="宋体" w:hint="eastAsia"/>
                <w:color w:val="3D3D3D"/>
                <w:kern w:val="0"/>
                <w:szCs w:val="21"/>
              </w:rPr>
              <w:t>4.海外高层次人才凭通行证或护照、在泰居住和工作证明，可预约办理境外驾驶证换发国内驾驶证。市车管部门优先受理、当天考试，并开通多种语言考试系统，对考试合格的一周内送达。</w:t>
            </w:r>
          </w:p>
          <w:p w:rsidR="00B82AA3" w:rsidRPr="00B82AA3" w:rsidRDefault="00B82AA3" w:rsidP="00B82AA3">
            <w:pPr>
              <w:widowControl/>
              <w:spacing w:before="100" w:beforeAutospacing="1" w:after="100" w:afterAutospacing="1" w:line="360" w:lineRule="atLeast"/>
              <w:ind w:firstLine="480"/>
              <w:jc w:val="left"/>
              <w:rPr>
                <w:rFonts w:ascii="微软雅黑" w:eastAsia="微软雅黑" w:hAnsi="微软雅黑" w:cs="宋体"/>
                <w:color w:val="3D3D3D"/>
                <w:kern w:val="0"/>
                <w:szCs w:val="21"/>
              </w:rPr>
            </w:pPr>
            <w:r w:rsidRPr="00B82AA3">
              <w:rPr>
                <w:rFonts w:ascii="微软雅黑" w:eastAsia="微软雅黑" w:hAnsi="微软雅黑" w:cs="宋体" w:hint="eastAsia"/>
                <w:color w:val="3D3D3D"/>
                <w:kern w:val="0"/>
                <w:szCs w:val="21"/>
              </w:rPr>
              <w:t>5.经认定的回国定居或来泰工作连续一年以上的海外高层次人才，首次入境时，可以携带合理数量的安家自用物品，海关予以免税验放。可以申请从境外运</w:t>
            </w:r>
            <w:r w:rsidRPr="00B82AA3">
              <w:rPr>
                <w:rFonts w:ascii="微软雅黑" w:eastAsia="微软雅黑" w:hAnsi="微软雅黑" w:cs="宋体" w:hint="eastAsia"/>
                <w:color w:val="3D3D3D"/>
                <w:kern w:val="0"/>
                <w:szCs w:val="21"/>
              </w:rPr>
              <w:lastRenderedPageBreak/>
              <w:t>进全新自用机动车一辆，海关予以免证征税验放。可以进境合理数量的科研、教学物品，由其所在单位按规定向海关申请办理有关手续。</w:t>
            </w:r>
          </w:p>
          <w:p w:rsidR="00B82AA3" w:rsidRPr="00B82AA3" w:rsidRDefault="00B82AA3" w:rsidP="00B82AA3">
            <w:pPr>
              <w:widowControl/>
              <w:spacing w:before="100" w:beforeAutospacing="1" w:after="100" w:afterAutospacing="1" w:line="360" w:lineRule="atLeast"/>
              <w:ind w:firstLine="480"/>
              <w:jc w:val="left"/>
              <w:rPr>
                <w:rFonts w:ascii="微软雅黑" w:eastAsia="微软雅黑" w:hAnsi="微软雅黑" w:cs="宋体"/>
                <w:color w:val="3D3D3D"/>
                <w:kern w:val="0"/>
                <w:szCs w:val="21"/>
              </w:rPr>
            </w:pPr>
            <w:r w:rsidRPr="00B82AA3">
              <w:rPr>
                <w:rFonts w:ascii="微软雅黑" w:eastAsia="微软雅黑" w:hAnsi="微软雅黑" w:cs="宋体" w:hint="eastAsia"/>
                <w:color w:val="3D3D3D"/>
                <w:kern w:val="0"/>
                <w:szCs w:val="21"/>
              </w:rPr>
              <w:t>6.积极主动为海外高层次人才在医疗、交通出行、社保、购房、子女入学等多个领域提供绿色通道，妥善解决海外人才在生活方面的困难和问题。为符合条件的海外人才办理“凤城英才卡”。建立外国专家联系服务制度，了解外国专家的实际需求，提供精准化服务。</w:t>
            </w:r>
          </w:p>
          <w:p w:rsidR="00B82AA3" w:rsidRPr="00B82AA3" w:rsidRDefault="00B82AA3" w:rsidP="00B82AA3">
            <w:pPr>
              <w:widowControl/>
              <w:spacing w:before="100" w:beforeAutospacing="1" w:after="100" w:afterAutospacing="1" w:line="360" w:lineRule="atLeast"/>
              <w:ind w:firstLine="480"/>
              <w:jc w:val="center"/>
              <w:rPr>
                <w:rFonts w:ascii="微软雅黑" w:eastAsia="微软雅黑" w:hAnsi="微软雅黑" w:cs="宋体"/>
                <w:color w:val="3D3D3D"/>
                <w:kern w:val="0"/>
                <w:szCs w:val="21"/>
              </w:rPr>
            </w:pPr>
            <w:r w:rsidRPr="00B82AA3">
              <w:rPr>
                <w:rFonts w:ascii="微软雅黑" w:eastAsia="微软雅黑" w:hAnsi="微软雅黑" w:cs="宋体" w:hint="eastAsia"/>
                <w:color w:val="3D3D3D"/>
                <w:kern w:val="0"/>
                <w:szCs w:val="21"/>
              </w:rPr>
              <w:t>第四章  实施程序</w:t>
            </w:r>
          </w:p>
          <w:p w:rsidR="00B82AA3" w:rsidRPr="00B82AA3" w:rsidRDefault="00B82AA3" w:rsidP="00B82AA3">
            <w:pPr>
              <w:widowControl/>
              <w:spacing w:before="100" w:beforeAutospacing="1" w:after="100" w:afterAutospacing="1" w:line="360" w:lineRule="atLeast"/>
              <w:ind w:firstLine="480"/>
              <w:jc w:val="left"/>
              <w:rPr>
                <w:rFonts w:ascii="微软雅黑" w:eastAsia="微软雅黑" w:hAnsi="微软雅黑" w:cs="宋体"/>
                <w:color w:val="3D3D3D"/>
                <w:kern w:val="0"/>
                <w:szCs w:val="21"/>
              </w:rPr>
            </w:pPr>
            <w:r w:rsidRPr="00B82AA3">
              <w:rPr>
                <w:rFonts w:ascii="微软雅黑" w:eastAsia="微软雅黑" w:hAnsi="微软雅黑" w:cs="宋体" w:hint="eastAsia"/>
                <w:color w:val="3D3D3D"/>
                <w:kern w:val="0"/>
                <w:szCs w:val="21"/>
              </w:rPr>
              <w:t>第十条  “智汇凤城”计划在市人才工作领导小组办公室指导下，由市人力资源社会保障部门具体实施。</w:t>
            </w:r>
          </w:p>
          <w:p w:rsidR="00B82AA3" w:rsidRPr="00B82AA3" w:rsidRDefault="00B82AA3" w:rsidP="00B82AA3">
            <w:pPr>
              <w:widowControl/>
              <w:spacing w:before="100" w:beforeAutospacing="1" w:after="100" w:afterAutospacing="1" w:line="360" w:lineRule="atLeast"/>
              <w:ind w:firstLine="480"/>
              <w:jc w:val="left"/>
              <w:rPr>
                <w:rFonts w:ascii="微软雅黑" w:eastAsia="微软雅黑" w:hAnsi="微软雅黑" w:cs="宋体"/>
                <w:color w:val="3D3D3D"/>
                <w:kern w:val="0"/>
                <w:szCs w:val="21"/>
              </w:rPr>
            </w:pPr>
            <w:r w:rsidRPr="00B82AA3">
              <w:rPr>
                <w:rFonts w:ascii="微软雅黑" w:eastAsia="微软雅黑" w:hAnsi="微软雅黑" w:cs="宋体" w:hint="eastAsia"/>
                <w:color w:val="3D3D3D"/>
                <w:kern w:val="0"/>
                <w:szCs w:val="21"/>
              </w:rPr>
              <w:t>第十一条  “智汇凤城”计划奖补申报的具体程序为：</w:t>
            </w:r>
          </w:p>
          <w:p w:rsidR="00B82AA3" w:rsidRPr="00B82AA3" w:rsidRDefault="00B82AA3" w:rsidP="00B82AA3">
            <w:pPr>
              <w:widowControl/>
              <w:spacing w:before="100" w:beforeAutospacing="1" w:after="100" w:afterAutospacing="1" w:line="360" w:lineRule="atLeast"/>
              <w:ind w:firstLine="480"/>
              <w:jc w:val="left"/>
              <w:rPr>
                <w:rFonts w:ascii="微软雅黑" w:eastAsia="微软雅黑" w:hAnsi="微软雅黑" w:cs="宋体"/>
                <w:color w:val="3D3D3D"/>
                <w:kern w:val="0"/>
                <w:szCs w:val="21"/>
              </w:rPr>
            </w:pPr>
            <w:r w:rsidRPr="00B82AA3">
              <w:rPr>
                <w:rFonts w:ascii="微软雅黑" w:eastAsia="微软雅黑" w:hAnsi="微软雅黑" w:cs="宋体" w:hint="eastAsia"/>
                <w:color w:val="3D3D3D"/>
                <w:kern w:val="0"/>
                <w:szCs w:val="21"/>
              </w:rPr>
              <w:t>1.发布公告。市人力资源社会保障部门负责制定年度申报公告，明确申报具体要求，向社会公布。</w:t>
            </w:r>
          </w:p>
          <w:p w:rsidR="00B82AA3" w:rsidRPr="00B82AA3" w:rsidRDefault="00B82AA3" w:rsidP="00B82AA3">
            <w:pPr>
              <w:widowControl/>
              <w:spacing w:before="100" w:beforeAutospacing="1" w:after="100" w:afterAutospacing="1" w:line="360" w:lineRule="atLeast"/>
              <w:ind w:firstLine="480"/>
              <w:jc w:val="left"/>
              <w:rPr>
                <w:rFonts w:ascii="微软雅黑" w:eastAsia="微软雅黑" w:hAnsi="微软雅黑" w:cs="宋体"/>
                <w:color w:val="3D3D3D"/>
                <w:kern w:val="0"/>
                <w:szCs w:val="21"/>
              </w:rPr>
            </w:pPr>
            <w:r w:rsidRPr="00B82AA3">
              <w:rPr>
                <w:rFonts w:ascii="微软雅黑" w:eastAsia="微软雅黑" w:hAnsi="微软雅黑" w:cs="宋体" w:hint="eastAsia"/>
                <w:color w:val="3D3D3D"/>
                <w:kern w:val="0"/>
                <w:szCs w:val="21"/>
              </w:rPr>
              <w:t>2.受理申报。区人力资源社会保障部门及各行业主管部门，按照申报要求组织用人单位进行申报，并对申报材料进行初审同意后，报市人力资源社会保障部门复核。</w:t>
            </w:r>
          </w:p>
          <w:p w:rsidR="00B82AA3" w:rsidRPr="00B82AA3" w:rsidRDefault="00B82AA3" w:rsidP="00B82AA3">
            <w:pPr>
              <w:widowControl/>
              <w:spacing w:before="100" w:beforeAutospacing="1" w:after="100" w:afterAutospacing="1" w:line="360" w:lineRule="atLeast"/>
              <w:ind w:firstLine="480"/>
              <w:jc w:val="left"/>
              <w:rPr>
                <w:rFonts w:ascii="微软雅黑" w:eastAsia="微软雅黑" w:hAnsi="微软雅黑" w:cs="宋体"/>
                <w:color w:val="3D3D3D"/>
                <w:kern w:val="0"/>
                <w:szCs w:val="21"/>
              </w:rPr>
            </w:pPr>
            <w:r w:rsidRPr="00B82AA3">
              <w:rPr>
                <w:rFonts w:ascii="微软雅黑" w:eastAsia="微软雅黑" w:hAnsi="微软雅黑" w:cs="宋体" w:hint="eastAsia"/>
                <w:color w:val="3D3D3D"/>
                <w:kern w:val="0"/>
                <w:szCs w:val="21"/>
              </w:rPr>
              <w:t>3.评审遴选。市人力资源社会保障部门负责拟定评审方案，会同有关方面组织专家评审，研究提出拟奖补名单和标准，报市人才工作领导小组办公室审定。</w:t>
            </w:r>
          </w:p>
          <w:p w:rsidR="00B82AA3" w:rsidRPr="00B82AA3" w:rsidRDefault="00B82AA3" w:rsidP="00B82AA3">
            <w:pPr>
              <w:widowControl/>
              <w:spacing w:before="100" w:beforeAutospacing="1" w:after="100" w:afterAutospacing="1" w:line="360" w:lineRule="atLeast"/>
              <w:ind w:firstLine="480"/>
              <w:jc w:val="left"/>
              <w:rPr>
                <w:rFonts w:ascii="微软雅黑" w:eastAsia="微软雅黑" w:hAnsi="微软雅黑" w:cs="宋体"/>
                <w:color w:val="3D3D3D"/>
                <w:kern w:val="0"/>
                <w:szCs w:val="21"/>
              </w:rPr>
            </w:pPr>
            <w:r w:rsidRPr="00B82AA3">
              <w:rPr>
                <w:rFonts w:ascii="微软雅黑" w:eastAsia="微软雅黑" w:hAnsi="微软雅黑" w:cs="宋体" w:hint="eastAsia"/>
                <w:color w:val="3D3D3D"/>
                <w:kern w:val="0"/>
                <w:szCs w:val="21"/>
              </w:rPr>
              <w:lastRenderedPageBreak/>
              <w:t>4.组织公示。经市人才工作领导小组办公室审定同意后，市人力资源社会保障部门对拟奖补名单和标准进行公示，公示期为5个工作日。公示无异议的，由市人才工作领导小组办公室、市人力资源和社会保障局联合发文公布。</w:t>
            </w:r>
          </w:p>
          <w:p w:rsidR="00B82AA3" w:rsidRPr="00B82AA3" w:rsidRDefault="00B82AA3" w:rsidP="00B82AA3">
            <w:pPr>
              <w:widowControl/>
              <w:spacing w:before="100" w:beforeAutospacing="1" w:after="100" w:afterAutospacing="1" w:line="360" w:lineRule="atLeast"/>
              <w:ind w:firstLine="480"/>
              <w:jc w:val="center"/>
              <w:rPr>
                <w:rFonts w:ascii="微软雅黑" w:eastAsia="微软雅黑" w:hAnsi="微软雅黑" w:cs="宋体"/>
                <w:color w:val="3D3D3D"/>
                <w:kern w:val="0"/>
                <w:szCs w:val="21"/>
              </w:rPr>
            </w:pPr>
            <w:r w:rsidRPr="00B82AA3">
              <w:rPr>
                <w:rFonts w:ascii="微软雅黑" w:eastAsia="微软雅黑" w:hAnsi="微软雅黑" w:cs="宋体" w:hint="eastAsia"/>
                <w:color w:val="3D3D3D"/>
                <w:kern w:val="0"/>
                <w:szCs w:val="21"/>
              </w:rPr>
              <w:t>第五章  附则</w:t>
            </w:r>
          </w:p>
          <w:p w:rsidR="00B82AA3" w:rsidRPr="00B82AA3" w:rsidRDefault="00B82AA3" w:rsidP="00B82AA3">
            <w:pPr>
              <w:widowControl/>
              <w:spacing w:before="100" w:beforeAutospacing="1" w:after="100" w:afterAutospacing="1" w:line="360" w:lineRule="atLeast"/>
              <w:ind w:firstLine="480"/>
              <w:jc w:val="left"/>
              <w:rPr>
                <w:rFonts w:ascii="微软雅黑" w:eastAsia="微软雅黑" w:hAnsi="微软雅黑" w:cs="宋体"/>
                <w:color w:val="3D3D3D"/>
                <w:kern w:val="0"/>
                <w:szCs w:val="21"/>
              </w:rPr>
            </w:pPr>
            <w:r w:rsidRPr="00B82AA3">
              <w:rPr>
                <w:rFonts w:ascii="微软雅黑" w:eastAsia="微软雅黑" w:hAnsi="微软雅黑" w:cs="宋体" w:hint="eastAsia"/>
                <w:color w:val="3D3D3D"/>
                <w:kern w:val="0"/>
                <w:szCs w:val="21"/>
              </w:rPr>
              <w:t>第十二条  本办法适用范围为泰州市区，涉及市辖区的奖补经费由市、区人才发展专项资金各承担50%。同一事项涉及两个以上奖补政策的按就高标准执行，不重复奖补。靖江市、泰兴市、兴化市参照执行。</w:t>
            </w:r>
          </w:p>
          <w:p w:rsidR="00B82AA3" w:rsidRPr="00B82AA3" w:rsidRDefault="00B82AA3" w:rsidP="00B82AA3">
            <w:pPr>
              <w:widowControl/>
              <w:spacing w:before="100" w:beforeAutospacing="1" w:after="100" w:afterAutospacing="1" w:line="360" w:lineRule="atLeast"/>
              <w:ind w:firstLine="480"/>
              <w:jc w:val="left"/>
              <w:rPr>
                <w:rFonts w:ascii="微软雅黑" w:eastAsia="微软雅黑" w:hAnsi="微软雅黑" w:cs="宋体"/>
                <w:color w:val="3D3D3D"/>
                <w:kern w:val="0"/>
                <w:szCs w:val="21"/>
              </w:rPr>
            </w:pPr>
            <w:r w:rsidRPr="00B82AA3">
              <w:rPr>
                <w:rFonts w:ascii="微软雅黑" w:eastAsia="微软雅黑" w:hAnsi="微软雅黑" w:cs="宋体" w:hint="eastAsia"/>
                <w:color w:val="3D3D3D"/>
                <w:kern w:val="0"/>
                <w:szCs w:val="21"/>
              </w:rPr>
              <w:t>第十三条  本办法由泰州市人力资源和社会保障局负责解释。</w:t>
            </w:r>
          </w:p>
        </w:tc>
      </w:tr>
    </w:tbl>
    <w:p w:rsidR="0011315B" w:rsidRPr="00B82AA3" w:rsidRDefault="0011315B"/>
    <w:sectPr w:rsidR="0011315B" w:rsidRPr="00B82AA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7B31" w:rsidRDefault="00437B31" w:rsidP="00B82AA3">
      <w:r>
        <w:separator/>
      </w:r>
    </w:p>
  </w:endnote>
  <w:endnote w:type="continuationSeparator" w:id="0">
    <w:p w:rsidR="00437B31" w:rsidRDefault="00437B31" w:rsidP="00B82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7B31" w:rsidRDefault="00437B31" w:rsidP="00B82AA3">
      <w:r>
        <w:separator/>
      </w:r>
    </w:p>
  </w:footnote>
  <w:footnote w:type="continuationSeparator" w:id="0">
    <w:p w:rsidR="00437B31" w:rsidRDefault="00437B31" w:rsidP="00B82A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D51"/>
    <w:rsid w:val="0011315B"/>
    <w:rsid w:val="0018514B"/>
    <w:rsid w:val="00437B31"/>
    <w:rsid w:val="00951D51"/>
    <w:rsid w:val="00B02AA6"/>
    <w:rsid w:val="00B82AA3"/>
    <w:rsid w:val="00DC1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4921ADE-25BC-4BA4-A4A5-FE663EBF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82A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82AA3"/>
    <w:rPr>
      <w:sz w:val="18"/>
      <w:szCs w:val="18"/>
    </w:rPr>
  </w:style>
  <w:style w:type="paragraph" w:styleId="a4">
    <w:name w:val="footer"/>
    <w:basedOn w:val="a"/>
    <w:link w:val="Char0"/>
    <w:uiPriority w:val="99"/>
    <w:unhideWhenUsed/>
    <w:rsid w:val="00B82AA3"/>
    <w:pPr>
      <w:tabs>
        <w:tab w:val="center" w:pos="4153"/>
        <w:tab w:val="right" w:pos="8306"/>
      </w:tabs>
      <w:snapToGrid w:val="0"/>
      <w:jc w:val="left"/>
    </w:pPr>
    <w:rPr>
      <w:sz w:val="18"/>
      <w:szCs w:val="18"/>
    </w:rPr>
  </w:style>
  <w:style w:type="character" w:customStyle="1" w:styleId="Char0">
    <w:name w:val="页脚 Char"/>
    <w:basedOn w:val="a0"/>
    <w:link w:val="a4"/>
    <w:uiPriority w:val="99"/>
    <w:rsid w:val="00B82AA3"/>
    <w:rPr>
      <w:sz w:val="18"/>
      <w:szCs w:val="18"/>
    </w:rPr>
  </w:style>
  <w:style w:type="character" w:styleId="a5">
    <w:name w:val="Hyperlink"/>
    <w:basedOn w:val="a0"/>
    <w:uiPriority w:val="99"/>
    <w:semiHidden/>
    <w:unhideWhenUsed/>
    <w:rsid w:val="00B82AA3"/>
    <w:rPr>
      <w:color w:val="0000FF"/>
      <w:u w:val="single"/>
    </w:rPr>
  </w:style>
  <w:style w:type="paragraph" w:styleId="a6">
    <w:name w:val="Normal (Web)"/>
    <w:basedOn w:val="a"/>
    <w:uiPriority w:val="99"/>
    <w:semiHidden/>
    <w:unhideWhenUsed/>
    <w:rsid w:val="00B82AA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807069">
      <w:bodyDiv w:val="1"/>
      <w:marLeft w:val="0"/>
      <w:marRight w:val="0"/>
      <w:marTop w:val="0"/>
      <w:marBottom w:val="0"/>
      <w:divBdr>
        <w:top w:val="none" w:sz="0" w:space="0" w:color="auto"/>
        <w:left w:val="none" w:sz="0" w:space="0" w:color="auto"/>
        <w:bottom w:val="none" w:sz="0" w:space="0" w:color="auto"/>
        <w:right w:val="none" w:sz="0" w:space="0" w:color="auto"/>
      </w:divBdr>
      <w:divsChild>
        <w:div w:id="8233527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oZoom(12)" TargetMode="External"/><Relationship Id="rId3" Type="http://schemas.openxmlformats.org/officeDocument/2006/relationships/webSettings" Target="webSettings.xml"/><Relationship Id="rId7" Type="http://schemas.openxmlformats.org/officeDocument/2006/relationships/hyperlink" Target="javascript:doZoom(1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6)"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451</Words>
  <Characters>2577</Characters>
  <Application>Microsoft Office Word</Application>
  <DocSecurity>0</DocSecurity>
  <Lines>21</Lines>
  <Paragraphs>6</Paragraphs>
  <ScaleCrop>false</ScaleCrop>
  <Company>微软中国</Company>
  <LinksUpToDate>false</LinksUpToDate>
  <CharactersWithSpaces>3022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4</cp:revision>
  <dcterms:created xsi:type="dcterms:W3CDTF">2019-01-22T07:38:00Z</dcterms:created>
  <dcterms:modified xsi:type="dcterms:W3CDTF">2019-01-23T06:32:00Z</dcterms:modified>
</cp:coreProperties>
</file>