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72466" w14:textId="77777777" w:rsidR="006B3D6D" w:rsidRDefault="006B3D6D" w:rsidP="006B3D6D">
      <w:pPr>
        <w:pStyle w:val="a7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D3D3D"/>
        </w:rPr>
      </w:pPr>
      <w:r>
        <w:rPr>
          <w:rStyle w:val="a8"/>
          <w:rFonts w:ascii="微软雅黑" w:eastAsia="微软雅黑" w:hAnsi="微软雅黑" w:hint="eastAsia"/>
          <w:color w:val="3D3D3D"/>
          <w:sz w:val="30"/>
          <w:szCs w:val="30"/>
          <w:bdr w:val="none" w:sz="0" w:space="0" w:color="auto" w:frame="1"/>
        </w:rPr>
        <w:t>哈尔滨市促进生物医药产业健康发展的若干政策的通知</w:t>
      </w:r>
      <w:r>
        <w:rPr>
          <w:rFonts w:ascii="微软雅黑" w:eastAsia="微软雅黑" w:hAnsi="微软雅黑" w:hint="eastAsia"/>
          <w:color w:val="3D3D3D"/>
        </w:rPr>
        <w:t> </w:t>
      </w:r>
      <w:r>
        <w:rPr>
          <w:rFonts w:ascii="微软雅黑" w:eastAsia="微软雅黑" w:hAnsi="微软雅黑" w:hint="eastAsia"/>
          <w:color w:val="3D3D3D"/>
        </w:rPr>
        <w:br/>
        <w:t> </w:t>
      </w:r>
      <w:r>
        <w:rPr>
          <w:rFonts w:ascii="微软雅黑" w:eastAsia="微软雅黑" w:hAnsi="微软雅黑" w:hint="eastAsia"/>
          <w:color w:val="3D3D3D"/>
        </w:rPr>
        <w:br/>
        <w:t>哈政</w:t>
      </w:r>
      <w:proofErr w:type="gramStart"/>
      <w:r>
        <w:rPr>
          <w:rFonts w:ascii="微软雅黑" w:eastAsia="微软雅黑" w:hAnsi="微软雅黑" w:hint="eastAsia"/>
          <w:color w:val="3D3D3D"/>
        </w:rPr>
        <w:t>规</w:t>
      </w:r>
      <w:proofErr w:type="gramEnd"/>
      <w:r>
        <w:rPr>
          <w:rFonts w:ascii="微软雅黑" w:eastAsia="微软雅黑" w:hAnsi="微软雅黑" w:hint="eastAsia"/>
          <w:color w:val="3D3D3D"/>
        </w:rPr>
        <w:t>〔2017〕29号</w:t>
      </w:r>
    </w:p>
    <w:p w14:paraId="15CC5804" w14:textId="77777777" w:rsidR="006B3D6D" w:rsidRDefault="006B3D6D" w:rsidP="006B3D6D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br/>
        <w:t>各区、县（市）人民政府，市政府各委、办、局，各有关单位：</w:t>
      </w:r>
      <w:r>
        <w:rPr>
          <w:rFonts w:ascii="微软雅黑" w:eastAsia="微软雅黑" w:hAnsi="微软雅黑" w:hint="eastAsia"/>
          <w:color w:val="3D3D3D"/>
        </w:rPr>
        <w:br/>
      </w:r>
      <w:r>
        <w:rPr>
          <w:rFonts w:ascii="微软雅黑" w:eastAsia="微软雅黑" w:hAnsi="微软雅黑" w:hint="eastAsia"/>
          <w:color w:val="3D3D3D"/>
        </w:rPr>
        <w:br/>
        <w:t xml:space="preserve">　　现将《哈尔滨市促进生物医药产业健康发展的若干政策》予以印发，请认真贯彻执行。</w:t>
      </w:r>
      <w:r>
        <w:rPr>
          <w:rFonts w:ascii="微软雅黑" w:eastAsia="微软雅黑" w:hAnsi="微软雅黑" w:hint="eastAsia"/>
          <w:color w:val="3D3D3D"/>
        </w:rPr>
        <w:br/>
        <w:t> </w:t>
      </w:r>
      <w:r>
        <w:rPr>
          <w:rFonts w:ascii="微软雅黑" w:eastAsia="微软雅黑" w:hAnsi="微软雅黑" w:hint="eastAsia"/>
          <w:color w:val="3D3D3D"/>
        </w:rPr>
        <w:br/>
        <w:t> </w:t>
      </w:r>
      <w:r>
        <w:rPr>
          <w:rFonts w:ascii="微软雅黑" w:eastAsia="微软雅黑" w:hAnsi="微软雅黑" w:hint="eastAsia"/>
          <w:color w:val="3D3D3D"/>
        </w:rPr>
        <w:br/>
      </w:r>
      <w:r>
        <w:rPr>
          <w:rFonts w:ascii="微软雅黑" w:eastAsia="微软雅黑" w:hAnsi="微软雅黑" w:hint="eastAsia"/>
          <w:color w:val="3D3D3D"/>
        </w:rPr>
        <w:br/>
        <w:t xml:space="preserve">　　　　　　　　　　　　　　　　　　　　　　　　　　　　　　　　　　　　　　　　哈尔滨市人民政府</w:t>
      </w:r>
      <w:r>
        <w:rPr>
          <w:rFonts w:ascii="微软雅黑" w:eastAsia="微软雅黑" w:hAnsi="微软雅黑" w:hint="eastAsia"/>
          <w:color w:val="3D3D3D"/>
        </w:rPr>
        <w:br/>
      </w:r>
      <w:proofErr w:type="gramStart"/>
      <w:r>
        <w:rPr>
          <w:rFonts w:ascii="微软雅黑" w:eastAsia="微软雅黑" w:hAnsi="微软雅黑" w:hint="eastAsia"/>
          <w:color w:val="3D3D3D"/>
        </w:rPr>
        <w:t xml:space="preserve">　　　　　　　　　　　　　　　　　　　　　　　　　　　　　　　　　　　　　　　　　</w:t>
      </w:r>
      <w:proofErr w:type="gramEnd"/>
      <w:r>
        <w:rPr>
          <w:rFonts w:ascii="微软雅黑" w:eastAsia="微软雅黑" w:hAnsi="微软雅黑" w:hint="eastAsia"/>
          <w:color w:val="3D3D3D"/>
        </w:rPr>
        <w:t>2017年6月30日</w:t>
      </w:r>
      <w:r>
        <w:rPr>
          <w:rFonts w:ascii="微软雅黑" w:eastAsia="微软雅黑" w:hAnsi="微软雅黑" w:hint="eastAsia"/>
          <w:color w:val="3D3D3D"/>
        </w:rPr>
        <w:br/>
      </w:r>
      <w:r>
        <w:rPr>
          <w:rFonts w:ascii="微软雅黑" w:eastAsia="微软雅黑" w:hAnsi="微软雅黑" w:hint="eastAsia"/>
          <w:b/>
          <w:bCs/>
          <w:color w:val="3D3D3D"/>
          <w:sz w:val="28"/>
          <w:szCs w:val="28"/>
          <w:bdr w:val="none" w:sz="0" w:space="0" w:color="auto" w:frame="1"/>
        </w:rPr>
        <w:br/>
      </w:r>
      <w:r>
        <w:rPr>
          <w:rFonts w:ascii="微软雅黑" w:eastAsia="微软雅黑" w:hAnsi="微软雅黑" w:hint="eastAsia"/>
          <w:b/>
          <w:bCs/>
          <w:color w:val="3D3D3D"/>
          <w:sz w:val="28"/>
          <w:szCs w:val="28"/>
          <w:bdr w:val="none" w:sz="0" w:space="0" w:color="auto" w:frame="1"/>
        </w:rPr>
        <w:br/>
      </w:r>
    </w:p>
    <w:p w14:paraId="5B5947C6" w14:textId="77777777" w:rsidR="006B3D6D" w:rsidRDefault="006B3D6D" w:rsidP="006B3D6D">
      <w:pPr>
        <w:pStyle w:val="a7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D3D3D"/>
        </w:rPr>
      </w:pPr>
      <w:r>
        <w:rPr>
          <w:rStyle w:val="a8"/>
          <w:rFonts w:ascii="微软雅黑" w:eastAsia="微软雅黑" w:hAnsi="微软雅黑" w:hint="eastAsia"/>
          <w:color w:val="3D3D3D"/>
          <w:sz w:val="28"/>
          <w:szCs w:val="28"/>
          <w:bdr w:val="none" w:sz="0" w:space="0" w:color="auto" w:frame="1"/>
        </w:rPr>
        <w:t>哈尔滨市关于促进生物医药产业健康发展的若干政策</w:t>
      </w:r>
    </w:p>
    <w:p w14:paraId="0B236B39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> </w:t>
      </w:r>
      <w:r>
        <w:rPr>
          <w:rFonts w:ascii="微软雅黑" w:eastAsia="微软雅黑" w:hAnsi="微软雅黑" w:hint="eastAsia"/>
          <w:color w:val="3D3D3D"/>
        </w:rPr>
        <w:br/>
        <w:t xml:space="preserve">　　为深入推进供给侧结构性改革，积极扩大有效供给，加快新旧动能转换，</w:t>
      </w:r>
      <w:r>
        <w:rPr>
          <w:rFonts w:ascii="微软雅黑" w:eastAsia="微软雅黑" w:hAnsi="微软雅黑" w:hint="eastAsia"/>
          <w:color w:val="3D3D3D"/>
        </w:rPr>
        <w:lastRenderedPageBreak/>
        <w:t>着力构建现代产业新体系，根据国家和省有关政策规定，结合我市实际，制定本政策。</w:t>
      </w:r>
    </w:p>
    <w:p w14:paraId="68D51996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第一条  依托哈尔滨新区利民医药产业园区，成立市生物医药产业推进办公室，负责推进生物医药产业发展，跟踪进展情况，协调解决重大问题。</w:t>
      </w:r>
    </w:p>
    <w:p w14:paraId="52436BF4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第二条  制定实施“1+N”发展战略，以利民医药产业园为核心区，构建由1个核心区和N</w:t>
      </w:r>
      <w:proofErr w:type="gramStart"/>
      <w:r>
        <w:rPr>
          <w:rFonts w:ascii="微软雅黑" w:eastAsia="微软雅黑" w:hAnsi="微软雅黑" w:hint="eastAsia"/>
          <w:color w:val="3D3D3D"/>
        </w:rPr>
        <w:t>个</w:t>
      </w:r>
      <w:proofErr w:type="gramEnd"/>
      <w:r>
        <w:rPr>
          <w:rFonts w:ascii="微软雅黑" w:eastAsia="微软雅黑" w:hAnsi="微软雅黑" w:hint="eastAsia"/>
          <w:color w:val="3D3D3D"/>
        </w:rPr>
        <w:t>特色园区组成的统一规划、错位发展、优势互补、多点支撑的生物医药产业发展格局。除平房区、松北区和五常市等3个既有片区外，特色园区由各区县（市）申报，经专家评审和市政府审定后确定。核心区和特色园区同等享受全市发展生物医药产业扶持政策，鼓励新招商引资项目向核心区集聚。</w:t>
      </w:r>
    </w:p>
    <w:p w14:paraId="7F914F05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第三条  依托现有园区平台，通过市场化运作，吸引社会资本参与园区建设。积极发展工业地产，鼓励开展针对招商引资项目的厂房代建和租赁回购服务，根据企业诉求代建厂房，并租赁给相关企业，由企业按照约定价格和年限回购产权；鼓励工业地产集约、集聚、集群式发展。</w:t>
      </w:r>
    </w:p>
    <w:p w14:paraId="04917BCA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第四条  设立生物医药产业发展基金，按照市场化原则进行全产业链建设，用于园区基础设施和厂房建设、股权和债权投资、技术转移等研发服务、并购引导及高层次人才引进。</w:t>
      </w:r>
    </w:p>
    <w:p w14:paraId="5C46A95B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第五条  对列入省市重点项目名单、市场前景好且急需流动资金的生物医药产业项目，可以申请国有政策性担保机构提供贷款担保，贷款资金采取封闭</w:t>
      </w:r>
      <w:r>
        <w:rPr>
          <w:rFonts w:ascii="微软雅黑" w:eastAsia="微软雅黑" w:hAnsi="微软雅黑" w:hint="eastAsia"/>
          <w:color w:val="3D3D3D"/>
        </w:rPr>
        <w:lastRenderedPageBreak/>
        <w:t>运行的方式专款专用。项目由各产业园区申报，市生物医药产业推进办公室负责评审和监管。</w:t>
      </w:r>
    </w:p>
    <w:p w14:paraId="1DDBF202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第六条  积极争取省的支持，帮助生物医药企业将符合要求的产品纳入</w:t>
      </w:r>
      <w:proofErr w:type="gramStart"/>
      <w:r>
        <w:rPr>
          <w:rFonts w:ascii="微软雅黑" w:eastAsia="微软雅黑" w:hAnsi="微软雅黑" w:hint="eastAsia"/>
          <w:color w:val="3D3D3D"/>
        </w:rPr>
        <w:t>医</w:t>
      </w:r>
      <w:proofErr w:type="gramEnd"/>
      <w:r>
        <w:rPr>
          <w:rFonts w:ascii="微软雅黑" w:eastAsia="微软雅黑" w:hAnsi="微软雅黑" w:hint="eastAsia"/>
          <w:color w:val="3D3D3D"/>
        </w:rPr>
        <w:t>保目录。</w:t>
      </w:r>
    </w:p>
    <w:p w14:paraId="19E00A6D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第七条  鼓励区县（市）政府加快地方经济产业发展。以2016年为基期年，对现有规模以上、限额以上生物医药企业和新引入并“入统”的规模以上、限额以上生物医药企业扩大生产、销售规模，年增加销售收入达1亿元至5亿元（含1亿元、不含5亿元，下同）的，年增加销售收入达5亿元至10亿元的，以及年增加销售收入达10亿元以上的，将上述企业对地方经济发展贡献增量的80%、85%和90%部分奖励给区县（市）政府，统筹用于支持本地区地方经济产业发展。</w:t>
      </w:r>
    </w:p>
    <w:p w14:paraId="42FCA6F4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第八条  对生物医药企业通过国家一致性评价的品种，投产后，给予实际投入的30%、最高300万元的一次性奖励。</w:t>
      </w:r>
    </w:p>
    <w:p w14:paraId="719DB0AF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第九条  积极争取纳入药品上市许可持有人制度试点，支持生物医药企业与药品上市许可持有人开展合作，对在我市落地生产、年产值亿元以上的，每户企业给予一次性奖励200万元。</w:t>
      </w:r>
    </w:p>
    <w:p w14:paraId="499025CE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第十条  对我市新增的生物医药产业国家级技术创新平台和公共服务平台，最高给予一次性奖励500万元。</w:t>
      </w:r>
    </w:p>
    <w:p w14:paraId="3A072FF8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第十一条  对在我市实现产业化的创新药物、改良性新药</w:t>
      </w:r>
      <w:proofErr w:type="gramStart"/>
      <w:r>
        <w:rPr>
          <w:rFonts w:ascii="微软雅黑" w:eastAsia="微软雅黑" w:hAnsi="微软雅黑" w:hint="eastAsia"/>
          <w:color w:val="3D3D3D"/>
        </w:rPr>
        <w:t>和首仿药</w:t>
      </w:r>
      <w:proofErr w:type="gramEnd"/>
      <w:r>
        <w:rPr>
          <w:rFonts w:ascii="微软雅黑" w:eastAsia="微软雅黑" w:hAnsi="微软雅黑" w:hint="eastAsia"/>
          <w:color w:val="3D3D3D"/>
        </w:rPr>
        <w:t>（拥有自主知识产权的三类医疗器械参照执行），2016年以后申报取得临床批件并开</w:t>
      </w:r>
      <w:r>
        <w:rPr>
          <w:rFonts w:ascii="微软雅黑" w:eastAsia="微软雅黑" w:hAnsi="微软雅黑" w:hint="eastAsia"/>
          <w:color w:val="3D3D3D"/>
        </w:rPr>
        <w:lastRenderedPageBreak/>
        <w:t>展临床试验的，给予200万元奖励；2016年以后申报取得生产批件并进行生产的，给予500万元奖励。</w:t>
      </w:r>
    </w:p>
    <w:p w14:paraId="40C818A8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第十二条  对2017年及以后国家给予资金支持的生物医药产业化项目，通过验收后，采用后补助的方式，按照国家支持资金的50%给予配套资金支持,最高不超过500万元（其中，要求地方给予相应资金分担的，按分担资金给予资助）。</w:t>
      </w:r>
    </w:p>
    <w:p w14:paraId="5766BD85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第十三条  对列入我省优先发展产业目录且用地集约的生物医药产业项目，在确定土地出让价格时，按不低于所在地土地等别相对应工业用地最低限价的70%执行。土地出让金一次性付清有困难的，可以按照《国有建设用地使用权出让合同》的约定分期支付。</w:t>
      </w:r>
    </w:p>
    <w:p w14:paraId="1B818504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第十四条  对符合园区规划的生物医药产业项目实行“代办制”，在项目立项、规划、土地、环评等方面，由市、区县（市）设立专门服务机构，专职办理前期手续。</w:t>
      </w:r>
    </w:p>
    <w:p w14:paraId="52D89AEE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第十五条  上述奖励、补贴、配套资金，总额不超过企业对地方经济发展贡献增量的100%。其中，对按照现行体制应由市级承担的部分，由市级补助给区县（市）政府，并由各区县（市）政府统筹使用。</w:t>
      </w:r>
    </w:p>
    <w:p w14:paraId="5ABC8A4E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第十六条  本办法的支持范围，根据《国家发改委关于印发〈“十三五”生物产业发展规划〉的通知》（</w:t>
      </w:r>
      <w:proofErr w:type="gramStart"/>
      <w:r>
        <w:rPr>
          <w:rFonts w:ascii="微软雅黑" w:eastAsia="微软雅黑" w:hAnsi="微软雅黑" w:hint="eastAsia"/>
          <w:color w:val="3D3D3D"/>
        </w:rPr>
        <w:t>发改高</w:t>
      </w:r>
      <w:proofErr w:type="gramEnd"/>
      <w:r>
        <w:rPr>
          <w:rFonts w:ascii="微软雅黑" w:eastAsia="微软雅黑" w:hAnsi="微软雅黑" w:hint="eastAsia"/>
          <w:color w:val="3D3D3D"/>
        </w:rPr>
        <w:t>技〔2016〕2665号）和《国家发改委公告》（2017年第1号）确定（包括拥有自主知识产权的三类医疗器械），并随国家调整而调整。</w:t>
      </w:r>
    </w:p>
    <w:p w14:paraId="0E12B71E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lastRenderedPageBreak/>
        <w:t xml:space="preserve">　　第十七条  本政策适用于工商注册地、税务征管关系及统计关系在我市，依法经营、有健全的财务制度、具有独立法人资格、实行独立核算的企业或机构。</w:t>
      </w:r>
    </w:p>
    <w:p w14:paraId="7F07B922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第十八条  本政策自印发之日起施行，有效期5年。</w:t>
      </w:r>
    </w:p>
    <w:p w14:paraId="6656593E" w14:textId="77777777" w:rsidR="006B3D6D" w:rsidRDefault="006B3D6D" w:rsidP="006B3D6D">
      <w:pPr>
        <w:pStyle w:val="a7"/>
        <w:shd w:val="clear" w:color="auto" w:fill="FFFFFF"/>
        <w:spacing w:before="0" w:beforeAutospacing="0" w:after="225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第十九条  本政策由市生物医药产业推进办公室组织实施。</w:t>
      </w:r>
    </w:p>
    <w:p w14:paraId="348330D8" w14:textId="77777777" w:rsidR="00556895" w:rsidRPr="006B3D6D" w:rsidRDefault="00556895">
      <w:bookmarkStart w:id="0" w:name="_GoBack"/>
      <w:bookmarkEnd w:id="0"/>
    </w:p>
    <w:sectPr w:rsidR="00556895" w:rsidRPr="006B3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09987" w14:textId="77777777" w:rsidR="00AA0515" w:rsidRDefault="00AA0515" w:rsidP="006B3D6D">
      <w:r>
        <w:separator/>
      </w:r>
    </w:p>
  </w:endnote>
  <w:endnote w:type="continuationSeparator" w:id="0">
    <w:p w14:paraId="48F46DCE" w14:textId="77777777" w:rsidR="00AA0515" w:rsidRDefault="00AA0515" w:rsidP="006B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57C37" w14:textId="77777777" w:rsidR="00AA0515" w:rsidRDefault="00AA0515" w:rsidP="006B3D6D">
      <w:r>
        <w:separator/>
      </w:r>
    </w:p>
  </w:footnote>
  <w:footnote w:type="continuationSeparator" w:id="0">
    <w:p w14:paraId="743602F9" w14:textId="77777777" w:rsidR="00AA0515" w:rsidRDefault="00AA0515" w:rsidP="006B3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07"/>
    <w:rsid w:val="00556895"/>
    <w:rsid w:val="006B3D6D"/>
    <w:rsid w:val="00AA0515"/>
    <w:rsid w:val="00F5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6CA32C-5BB6-4820-9175-54139042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3D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3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3D6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B3D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B3D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2018-12-17T06:14:00Z</dcterms:created>
  <dcterms:modified xsi:type="dcterms:W3CDTF">2018-12-17T06:14:00Z</dcterms:modified>
</cp:coreProperties>
</file>