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3"/>
        <w:gridCol w:w="2442"/>
        <w:gridCol w:w="2035"/>
      </w:tblGrid>
      <w:tr w:rsidR="00D61733" w:rsidRPr="00D61733" w:rsidTr="00D61733">
        <w:trPr>
          <w:trHeight w:val="830"/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D61733" w:rsidRPr="00D61733" w:rsidRDefault="00D61733" w:rsidP="00D61733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36"/>
                <w:szCs w:val="36"/>
              </w:rPr>
            </w:pPr>
            <w:bookmarkStart w:id="0" w:name="_GoBack" w:colFirst="0" w:colLast="1"/>
            <w:r w:rsidRPr="00D61733">
              <w:rPr>
                <w:rFonts w:ascii="微软雅黑" w:eastAsia="微软雅黑" w:hAnsi="微软雅黑" w:cs="宋体" w:hint="eastAsia"/>
                <w:color w:val="000000"/>
                <w:kern w:val="0"/>
                <w:sz w:val="36"/>
                <w:szCs w:val="36"/>
              </w:rPr>
              <w:t>萍乡市人民政府关于加快建筑产业发展的实施意见</w:t>
            </w:r>
          </w:p>
        </w:tc>
      </w:tr>
      <w:bookmarkEnd w:id="0"/>
      <w:tr w:rsidR="00D61733" w:rsidRPr="00D61733" w:rsidTr="00D61733">
        <w:trPr>
          <w:trHeight w:val="310"/>
          <w:tblCellSpacing w:w="0" w:type="dxa"/>
          <w:jc w:val="center"/>
        </w:trPr>
        <w:tc>
          <w:tcPr>
            <w:tcW w:w="2250" w:type="pct"/>
            <w:tcBorders>
              <w:bottom w:val="single" w:sz="6" w:space="0" w:color="EFEFEF"/>
            </w:tcBorders>
            <w:tcMar>
              <w:top w:w="0" w:type="dxa"/>
              <w:left w:w="1350" w:type="dxa"/>
              <w:bottom w:w="0" w:type="dxa"/>
              <w:right w:w="0" w:type="dxa"/>
            </w:tcMar>
            <w:vAlign w:val="center"/>
            <w:hideMark/>
          </w:tcPr>
          <w:p w:rsidR="00D61733" w:rsidRPr="00D61733" w:rsidRDefault="00D61733" w:rsidP="00D61733">
            <w:pPr>
              <w:widowControl/>
              <w:spacing w:line="450" w:lineRule="atLeast"/>
              <w:jc w:val="right"/>
              <w:rPr>
                <w:rFonts w:ascii="微软雅黑" w:eastAsia="微软雅黑" w:hAnsi="微软雅黑" w:cs="宋体" w:hint="eastAsia"/>
                <w:color w:val="515151"/>
                <w:kern w:val="0"/>
                <w:szCs w:val="21"/>
              </w:rPr>
            </w:pPr>
            <w:r w:rsidRPr="00D61733">
              <w:rPr>
                <w:rFonts w:ascii="微软雅黑" w:eastAsia="微软雅黑" w:hAnsi="微软雅黑" w:cs="宋体" w:hint="eastAsia"/>
                <w:color w:val="515151"/>
                <w:kern w:val="0"/>
                <w:szCs w:val="21"/>
              </w:rPr>
              <w:t xml:space="preserve">2013-02-18 </w:t>
            </w:r>
            <w:proofErr w:type="gramStart"/>
            <w:r w:rsidRPr="00D61733">
              <w:rPr>
                <w:rFonts w:ascii="微软雅黑" w:eastAsia="微软雅黑" w:hAnsi="微软雅黑" w:cs="宋体" w:hint="eastAsia"/>
                <w:color w:val="515151"/>
                <w:kern w:val="0"/>
                <w:szCs w:val="21"/>
              </w:rPr>
              <w:t xml:space="preserve">　　　　</w:t>
            </w:r>
            <w:proofErr w:type="gramEnd"/>
            <w:r w:rsidRPr="00D61733">
              <w:rPr>
                <w:rFonts w:ascii="微软雅黑" w:eastAsia="微软雅黑" w:hAnsi="微软雅黑" w:cs="宋体" w:hint="eastAsia"/>
                <w:color w:val="515151"/>
                <w:kern w:val="0"/>
                <w:szCs w:val="21"/>
              </w:rPr>
              <w:t>来源：市政府办公室</w:t>
            </w:r>
          </w:p>
        </w:tc>
        <w:tc>
          <w:tcPr>
            <w:tcW w:w="1500" w:type="pct"/>
            <w:tcBorders>
              <w:bottom w:val="single" w:sz="6" w:space="0" w:color="EFEFEF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D61733" w:rsidRPr="00D61733" w:rsidRDefault="00D61733" w:rsidP="00D61733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515151"/>
                <w:kern w:val="0"/>
                <w:szCs w:val="21"/>
              </w:rPr>
            </w:pPr>
            <w:r w:rsidRPr="00D61733">
              <w:rPr>
                <w:rFonts w:ascii="微软雅黑" w:eastAsia="微软雅黑" w:hAnsi="微软雅黑" w:cs="宋体" w:hint="eastAsia"/>
                <w:color w:val="515151"/>
                <w:kern w:val="0"/>
                <w:szCs w:val="21"/>
              </w:rPr>
              <w:t>字号：[   </w:t>
            </w:r>
            <w:hyperlink r:id="rId4" w:history="1">
              <w:r w:rsidRPr="00D61733">
                <w:rPr>
                  <w:rFonts w:ascii="微软雅黑" w:eastAsia="微软雅黑" w:hAnsi="微软雅黑" w:cs="宋体" w:hint="eastAsia"/>
                  <w:color w:val="515151"/>
                  <w:kern w:val="0"/>
                  <w:szCs w:val="21"/>
                </w:rPr>
                <w:t>大</w:t>
              </w:r>
            </w:hyperlink>
            <w:r w:rsidRPr="00D61733">
              <w:rPr>
                <w:rFonts w:ascii="微软雅黑" w:eastAsia="微软雅黑" w:hAnsi="微软雅黑" w:cs="宋体" w:hint="eastAsia"/>
                <w:color w:val="515151"/>
                <w:kern w:val="0"/>
                <w:szCs w:val="21"/>
              </w:rPr>
              <w:t>   </w:t>
            </w:r>
            <w:hyperlink r:id="rId5" w:history="1">
              <w:r w:rsidRPr="00D61733">
                <w:rPr>
                  <w:rFonts w:ascii="微软雅黑" w:eastAsia="微软雅黑" w:hAnsi="微软雅黑" w:cs="宋体" w:hint="eastAsia"/>
                  <w:color w:val="515151"/>
                  <w:kern w:val="0"/>
                  <w:szCs w:val="21"/>
                </w:rPr>
                <w:t>中</w:t>
              </w:r>
            </w:hyperlink>
            <w:r w:rsidRPr="00D61733">
              <w:rPr>
                <w:rFonts w:ascii="微软雅黑" w:eastAsia="微软雅黑" w:hAnsi="微软雅黑" w:cs="宋体" w:hint="eastAsia"/>
                <w:color w:val="515151"/>
                <w:kern w:val="0"/>
                <w:szCs w:val="21"/>
              </w:rPr>
              <w:t>   </w:t>
            </w:r>
            <w:hyperlink r:id="rId6" w:history="1">
              <w:r w:rsidRPr="00D61733">
                <w:rPr>
                  <w:rFonts w:ascii="微软雅黑" w:eastAsia="微软雅黑" w:hAnsi="微软雅黑" w:cs="宋体" w:hint="eastAsia"/>
                  <w:color w:val="515151"/>
                  <w:kern w:val="0"/>
                  <w:szCs w:val="21"/>
                </w:rPr>
                <w:t>小</w:t>
              </w:r>
            </w:hyperlink>
            <w:r w:rsidRPr="00D61733">
              <w:rPr>
                <w:rFonts w:ascii="微软雅黑" w:eastAsia="微软雅黑" w:hAnsi="微软雅黑" w:cs="宋体" w:hint="eastAsia"/>
                <w:color w:val="515151"/>
                <w:kern w:val="0"/>
                <w:szCs w:val="21"/>
              </w:rPr>
              <w:t>   ]</w:t>
            </w:r>
          </w:p>
        </w:tc>
        <w:tc>
          <w:tcPr>
            <w:tcW w:w="1250" w:type="pct"/>
            <w:tcBorders>
              <w:bottom w:val="single" w:sz="6" w:space="0" w:color="EFEFEF"/>
            </w:tcBorders>
            <w:vAlign w:val="center"/>
            <w:hideMark/>
          </w:tcPr>
          <w:p w:rsidR="00D61733" w:rsidRPr="00D61733" w:rsidRDefault="00D61733" w:rsidP="00D61733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515151"/>
                <w:kern w:val="0"/>
                <w:szCs w:val="21"/>
              </w:rPr>
            </w:pPr>
          </w:p>
        </w:tc>
      </w:tr>
      <w:tr w:rsidR="00D61733" w:rsidRPr="00D61733" w:rsidTr="00D61733">
        <w:trPr>
          <w:trHeight w:val="860"/>
          <w:tblCellSpacing w:w="0" w:type="dxa"/>
          <w:jc w:val="center"/>
        </w:trPr>
        <w:tc>
          <w:tcPr>
            <w:tcW w:w="0" w:type="auto"/>
            <w:gridSpan w:val="3"/>
            <w:tcMar>
              <w:top w:w="375" w:type="dxa"/>
              <w:left w:w="375" w:type="dxa"/>
              <w:bottom w:w="375" w:type="dxa"/>
              <w:right w:w="375" w:type="dxa"/>
            </w:tcMar>
            <w:hideMark/>
          </w:tcPr>
          <w:p w:rsidR="00D61733" w:rsidRPr="00D61733" w:rsidRDefault="00D61733" w:rsidP="00D61733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D61733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 xml:space="preserve">　　</w:t>
            </w:r>
            <w:proofErr w:type="gramStart"/>
            <w:r w:rsidRPr="00D61733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萍府发</w:t>
            </w:r>
            <w:proofErr w:type="gramEnd"/>
            <w:r w:rsidRPr="00D61733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〔２０１３〕１号</w:t>
            </w:r>
          </w:p>
          <w:p w:rsidR="00D61733" w:rsidRPr="00D61733" w:rsidRDefault="00D61733" w:rsidP="00D61733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D61733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各县（区）人民政府，市政府各部门：</w:t>
            </w:r>
          </w:p>
          <w:p w:rsidR="00D61733" w:rsidRPr="00D61733" w:rsidRDefault="00D61733" w:rsidP="00D61733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D61733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 xml:space="preserve">　　为深入贯彻落实科学发展观，全面提升我市建筑产业竞争力，充分发挥建筑产业在促进全市经济社会平稳较快发展中的重要作用，根据江西省人民政府《关于加快建筑产业发展的若干意见》（赣府发〔２０１２〕３２号）文件精神，结合实际，现就加快我市建筑产业发展提出如下实施意见：</w:t>
            </w:r>
          </w:p>
          <w:p w:rsidR="00D61733" w:rsidRPr="00D61733" w:rsidRDefault="00D61733" w:rsidP="00D61733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D61733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 xml:space="preserve">　　一、深刻认识加快建筑产业发展的重要意义</w:t>
            </w:r>
          </w:p>
          <w:p w:rsidR="00D61733" w:rsidRPr="00D61733" w:rsidRDefault="00D61733" w:rsidP="00D61733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D61733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 xml:space="preserve">　　建筑产业是国民经济的重要产业，加快发展建筑产业，对于吸纳和转移农村富余劳动力，拉动相关产业发展，进一步推进工业化和城镇化，促进国民经济与社会发展具有重要意义。２０１１年全市建筑产业总产值６３亿元；建筑产业实现增加值３４亿元，占全市生产总值的５．２％；建筑产业税收占全市地方税收总收入７．３％，建筑产业在国民经济发展中的支柱性作用日益显现。但与全省比较，我市建筑产业总量仍然不大，核心竞争力仍然不强，亟待加快发展。各县区、各有关部</w:t>
            </w:r>
            <w:r w:rsidRPr="00D61733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lastRenderedPageBreak/>
              <w:t>门要充分认识加快建筑产业发展的重要意义，紧紧抓住当前加速推进工业化、城镇化的良好发展机遇，把扶持建筑产业发展作为一项重要任务来抓，努力开创我市建筑产业发展的新局面。</w:t>
            </w:r>
          </w:p>
          <w:p w:rsidR="00D61733" w:rsidRPr="00D61733" w:rsidRDefault="00D61733" w:rsidP="00D61733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D61733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 xml:space="preserve">　　二、总体要求和目标任务</w:t>
            </w:r>
          </w:p>
          <w:p w:rsidR="00D61733" w:rsidRPr="00D61733" w:rsidRDefault="00D61733" w:rsidP="00D61733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D61733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 xml:space="preserve">　　（一）总体要求</w:t>
            </w:r>
          </w:p>
          <w:p w:rsidR="00D61733" w:rsidRPr="00D61733" w:rsidRDefault="00D61733" w:rsidP="00D61733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D61733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 xml:space="preserve">　　坚持以科学发展观为指导，以市场为导向，以推动体制创新和技术进步为动力，优化产业结构，提高产业集中度，提升产业素质，实施品牌战略，强化核心竞争力，提高建筑产业对全市经济的贡献率。</w:t>
            </w:r>
          </w:p>
          <w:p w:rsidR="00D61733" w:rsidRPr="00D61733" w:rsidRDefault="00D61733" w:rsidP="00D61733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D61733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 xml:space="preserve">　　（二）目标任务</w:t>
            </w:r>
          </w:p>
          <w:p w:rsidR="00D61733" w:rsidRPr="00D61733" w:rsidRDefault="00D61733" w:rsidP="00D61733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D61733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 xml:space="preserve">　　到２０１５年，全市建筑产业总产值达到１３０亿元，总产值年均增长率２０％以上；市外完成建筑产业总产值年均增长率在２０％以上，达到１２亿元；壹级以上资质建筑企业５家以上。</w:t>
            </w:r>
          </w:p>
          <w:p w:rsidR="00D61733" w:rsidRPr="00D61733" w:rsidRDefault="00D61733" w:rsidP="00D61733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D61733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 xml:space="preserve">　　三、政策措施</w:t>
            </w:r>
          </w:p>
          <w:p w:rsidR="00D61733" w:rsidRPr="00D61733" w:rsidRDefault="00D61733" w:rsidP="00D61733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D61733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 xml:space="preserve">　　（一）推进产业结构调整</w:t>
            </w:r>
          </w:p>
          <w:p w:rsidR="00D61733" w:rsidRPr="00D61733" w:rsidRDefault="00D61733" w:rsidP="00D61733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D61733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lastRenderedPageBreak/>
              <w:t xml:space="preserve">　　１．深化体制机制改革。全面落实国有企业改制各项优惠政策，加快推进国有建筑企业改革，优化和完善产权结构，增强企业活力。引导非公有制建筑企业由家族式企业向现代化企业转型，形成股权合理流转、股东进退有序的体制机制，优化股权配置。</w:t>
            </w:r>
          </w:p>
          <w:p w:rsidR="00D61733" w:rsidRPr="00D61733" w:rsidRDefault="00D61733" w:rsidP="00D61733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D61733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 xml:space="preserve">　　２．推进市场结构调整。积极培育以总承包为龙头、专业承包为依托、劳务分包为基础的承包商体系。鼓励企业向房地产、建材生产、设备租赁、技术研发、服务业等领域发展，延伸产业链。</w:t>
            </w:r>
            <w:proofErr w:type="gramStart"/>
            <w:r w:rsidRPr="00D61733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支持总</w:t>
            </w:r>
            <w:proofErr w:type="gramEnd"/>
            <w:r w:rsidRPr="00D61733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承包企业申报市政、交通、铁路、水利、电力、通信、园林绿化等跨行业综合性增项资质，增强相关领域施工能力。巩固发展防腐保温、</w:t>
            </w:r>
            <w:hyperlink r:id="rId7" w:history="1">
              <w:r w:rsidRPr="00D61733">
                <w:rPr>
                  <w:rFonts w:ascii="Simsun" w:eastAsia="宋体" w:hAnsi="Simsun" w:cs="宋体"/>
                  <w:color w:val="0000FF"/>
                  <w:kern w:val="0"/>
                  <w:sz w:val="27"/>
                  <w:szCs w:val="27"/>
                  <w:u w:val="single"/>
                </w:rPr>
                <w:t>装饰</w:t>
              </w:r>
            </w:hyperlink>
            <w:r w:rsidRPr="00D61733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装修等我市传统建筑产业，引导防腐保温二级专业资质企业进行强</w:t>
            </w:r>
            <w:proofErr w:type="gramStart"/>
            <w:r w:rsidRPr="00D61733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强</w:t>
            </w:r>
            <w:proofErr w:type="gramEnd"/>
            <w:r w:rsidRPr="00D61733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联合，进一步做大做强，形成区域专业品牌。扶持送变电、环保、化工管道安装等经营特色明显、技术含量较高、域外市场前景广阔的专业承包企业。大力发展劳务分包企业。</w:t>
            </w:r>
          </w:p>
          <w:p w:rsidR="00D61733" w:rsidRPr="00D61733" w:rsidRDefault="00D61733" w:rsidP="00D61733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D61733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 xml:space="preserve">　　３．推进经营结构调整。鼓励施工企业与房产、勘察设计及监理企业进行强</w:t>
            </w:r>
            <w:proofErr w:type="gramStart"/>
            <w:r w:rsidRPr="00D61733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强</w:t>
            </w:r>
            <w:proofErr w:type="gramEnd"/>
            <w:r w:rsidRPr="00D61733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联合，进行跨地区、跨行业重组，向工程总承包和项目管理公司发展，组建综合性建筑企业集团。积极探索建立设计、施工与管理一体化，房地产投资与开发一体化的运营模式，实现从建造建筑产品向经营建筑商品的理念转</w:t>
            </w:r>
            <w:r w:rsidRPr="00D61733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lastRenderedPageBreak/>
              <w:t>变，走产业资本与金融资本互动，生产经营与资产经营一体化的发展新路。</w:t>
            </w:r>
          </w:p>
          <w:p w:rsidR="00D61733" w:rsidRPr="00D61733" w:rsidRDefault="00D61733" w:rsidP="00D61733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D61733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 xml:space="preserve">　　４．培育发展龙头企业。支持鼓励有实力的建筑企业跨地区、跨行业、跨所有制进行联合、兼并、重组。引导有实力的建筑产业企业按市场</w:t>
            </w:r>
            <w:proofErr w:type="gramStart"/>
            <w:r w:rsidRPr="00D61733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定位做优</w:t>
            </w:r>
            <w:proofErr w:type="gramEnd"/>
            <w:r w:rsidRPr="00D61733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、做强、做大。对年产值达到２亿元、上缴利税达到１０００万元以上的建筑产业企业，经相关部门推荐、评审，市人民政府决定，可授予</w:t>
            </w:r>
            <w:r w:rsidRPr="00D61733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“</w:t>
            </w:r>
            <w:r w:rsidRPr="00D61733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萍乡市建筑产业优秀企业</w:t>
            </w:r>
            <w:r w:rsidRPr="00D61733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”</w:t>
            </w:r>
            <w:r w:rsidRPr="00D61733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 xml:space="preserve">称号。对年产值达到３亿元、上缴利税达到１５００万元以上的建筑产业企业，经相关部门推荐、评审，市人民政府决定，可授予　</w:t>
            </w:r>
            <w:r w:rsidRPr="00D61733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“</w:t>
            </w:r>
            <w:r w:rsidRPr="00D61733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萍乡市建筑产业龙头企业</w:t>
            </w:r>
            <w:r w:rsidRPr="00D61733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”</w:t>
            </w:r>
            <w:r w:rsidRPr="00D61733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称号，并在市场准入、资质升级、金融受信等方面予以优先推介和扶持。</w:t>
            </w:r>
          </w:p>
          <w:p w:rsidR="00D61733" w:rsidRPr="00D61733" w:rsidRDefault="00D61733" w:rsidP="00D61733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D61733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 xml:space="preserve">　　（二）提高企业核心竞争力</w:t>
            </w:r>
          </w:p>
          <w:p w:rsidR="00D61733" w:rsidRPr="00D61733" w:rsidRDefault="00D61733" w:rsidP="00D61733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D61733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 xml:space="preserve">　　１．推动建筑产业技术创新。完善促进技术进步的产业政策，加强节能、环保、智能化、机械化等建筑产业重大关键技术与专业施工技术的联合应用推广，不断提高我市建筑产业的科技创新能力。加大建筑产业科技资金投入，鼓励企业建立技术开发机构，开展工艺和工程技术研发，发展具有自主知识产权的专有技术和施工</w:t>
            </w:r>
            <w:proofErr w:type="gramStart"/>
            <w:r w:rsidRPr="00D61733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工</w:t>
            </w:r>
            <w:proofErr w:type="gramEnd"/>
            <w:r w:rsidRPr="00D61733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法。加快企业信息化建设，建筑企业研</w:t>
            </w:r>
            <w:r w:rsidRPr="00D61733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lastRenderedPageBreak/>
              <w:t>究开发新产品、新技术所发生的各项费用，在计算企业所得税时可按规定加计扣除。</w:t>
            </w:r>
          </w:p>
          <w:p w:rsidR="00D61733" w:rsidRPr="00D61733" w:rsidRDefault="00D61733" w:rsidP="00D61733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D61733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 xml:space="preserve">　　２．加快建筑产业人才队伍建设。强化以企业家为核心的经营管理人才和工程技术人才队伍建设。有计划分期分批对建筑管理人才进行轮训，组织优秀人才赴市外、省外学习。加强建筑师、结构师、建造师、监理工程师等注册执业梯队建设，鼓励企业培育和引进注册执业人才，努力建立一支结构合理、素质优良的注册执业队伍。强化职业技能培训，市、县两级政府可在再就业资金中安排设立培训专项经费，对培训予以补助。建筑企业发生的职工教育经费支出，不超过工资薪金总额２．５％的部分，准予税前扣除；超过部分，准予在以后纳税年度结转扣除。</w:t>
            </w:r>
          </w:p>
          <w:p w:rsidR="00D61733" w:rsidRPr="00D61733" w:rsidRDefault="00D61733" w:rsidP="00D61733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D61733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 xml:space="preserve">　　３．提升建筑产业装备水平。推进建筑产业企业应用现代化网络技术，普及计算机在项目管理、施工技术和企业管理中的应用。指导企业加大投入，尽快实现生产过程的大型作业自动化、智能化，小型作业机械化，提高生产效率，降低生产成本。鼓励组建设备租赁企业，为广大建筑产业企业提供管理严格、设备先进的社会化服务。</w:t>
            </w:r>
          </w:p>
          <w:p w:rsidR="00D61733" w:rsidRPr="00D61733" w:rsidRDefault="00D61733" w:rsidP="00D61733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D61733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lastRenderedPageBreak/>
              <w:t xml:space="preserve">　　４．提升建筑产业外向拓展能力。加强与市外的地方政府和行业管理部门的沟通和协作，为我市建筑企业巩固和开拓市外建筑市场提供协调、宣传、信息咨询服务，为企业办理相关手续开通</w:t>
            </w:r>
            <w:r w:rsidRPr="00D61733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“</w:t>
            </w:r>
            <w:r w:rsidRPr="00D61733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绿色通道</w:t>
            </w:r>
            <w:r w:rsidRPr="00D61733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”</w:t>
            </w:r>
            <w:r w:rsidRPr="00D61733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，加快实施建筑产业企业</w:t>
            </w:r>
            <w:r w:rsidRPr="00D61733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“</w:t>
            </w:r>
            <w:r w:rsidRPr="00D61733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走出去</w:t>
            </w:r>
            <w:r w:rsidRPr="00D61733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”</w:t>
            </w:r>
            <w:r w:rsidRPr="00D61733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战略。</w:t>
            </w:r>
          </w:p>
          <w:p w:rsidR="00D61733" w:rsidRPr="00D61733" w:rsidRDefault="00D61733" w:rsidP="00D61733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D61733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 xml:space="preserve">　　（三）优化建筑产业发展环境</w:t>
            </w:r>
          </w:p>
          <w:p w:rsidR="00D61733" w:rsidRPr="00D61733" w:rsidRDefault="00D61733" w:rsidP="00D61733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D61733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 xml:space="preserve">　　１．创新金融支持方式。金融机构要加大对建筑产业的金融服务能力，对建筑企业在授信额度、投标保函、质押融资、贷款发放等方面给予支持；在风险可控的前提下，尽量放宽为建筑企业开具投标保函、履约保函、支付保函的条件，对资质优秀、信用等级良好、项目有发展潜力的企业可降低或免收保证金。解决施工企业贷款难问题。</w:t>
            </w:r>
          </w:p>
          <w:p w:rsidR="00D61733" w:rsidRPr="00D61733" w:rsidRDefault="00D61733" w:rsidP="00D61733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D61733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 xml:space="preserve">　　２．统一全市建筑市场监管。对本市企业参与建筑活动不得违法设置任何障碍。各类开发区、工业园区的建设工程要统一纳入当地建筑行政主管部门的监管范围，消除监管盲区和死角。健全并落实防止拖欠工程款和农民工工资的长效管理机制，实施全市建筑业农民工工资保证金、社会保险费用统一管理，由人力资源和社会保障部门负责，建设行政主管部门协助。</w:t>
            </w:r>
          </w:p>
          <w:p w:rsidR="00D61733" w:rsidRPr="00D61733" w:rsidRDefault="00D61733" w:rsidP="00D61733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D61733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lastRenderedPageBreak/>
              <w:t xml:space="preserve">　　３．完善建筑市场准入清出机制。加快建立建筑企业等市场主体信用档案和建造师、监理工程师等执业人员的个人信用档案，建立萍乡市建筑市场不良行为认定和记录管理制度，强化建筑市场与施工现场的联动管理，实现市场准入、工程交易、施工现场相互联动的闭合管理。对存在违法违规行为的建筑企业和执业人员要依法严肃查处，直至清理出建筑市场。</w:t>
            </w:r>
          </w:p>
          <w:p w:rsidR="00D61733" w:rsidRPr="00D61733" w:rsidRDefault="00D61733" w:rsidP="00D61733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D61733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 xml:space="preserve">　　４．加强建筑产业行业协会建设。建立完善行业自律机制，切实维护企业合法权益，充分发挥行业协会在促进产业发展中的积极作用。做好建筑企业一套表统计工作。各级统计部门和建设行政主管部门要加强产业统计与分析工作，为建筑产业发展提供科学依据。</w:t>
            </w:r>
          </w:p>
          <w:p w:rsidR="00D61733" w:rsidRPr="00D61733" w:rsidRDefault="00D61733" w:rsidP="00D61733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D61733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 xml:space="preserve">　　（四）加大政策扶持力度</w:t>
            </w:r>
          </w:p>
          <w:p w:rsidR="00D61733" w:rsidRPr="00D61733" w:rsidRDefault="00D61733" w:rsidP="00D61733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D61733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 xml:space="preserve">　　１．鼓励企业创建优质工程。政府建立创优工程保障机制，鼓励企业创建国家</w:t>
            </w:r>
            <w:r w:rsidRPr="00D61733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“</w:t>
            </w:r>
            <w:r w:rsidRPr="00D61733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鲁班奖</w:t>
            </w:r>
            <w:r w:rsidRPr="00D61733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”</w:t>
            </w:r>
            <w:r w:rsidRPr="00D61733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、省级</w:t>
            </w:r>
            <w:r w:rsidRPr="00D61733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“</w:t>
            </w:r>
            <w:r w:rsidRPr="00D61733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杜鹃花奖</w:t>
            </w:r>
            <w:r w:rsidRPr="00D61733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”</w:t>
            </w:r>
            <w:r w:rsidRPr="00D61733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。对创建国家</w:t>
            </w:r>
            <w:r w:rsidRPr="00D61733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“</w:t>
            </w:r>
            <w:r w:rsidRPr="00D61733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鲁班奖</w:t>
            </w:r>
            <w:r w:rsidRPr="00D61733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”</w:t>
            </w:r>
            <w:r w:rsidRPr="00D61733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、省级</w:t>
            </w:r>
            <w:r w:rsidRPr="00D61733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“</w:t>
            </w:r>
            <w:r w:rsidRPr="00D61733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杜鹃花奖</w:t>
            </w:r>
            <w:r w:rsidRPr="00D61733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”</w:t>
            </w:r>
            <w:r w:rsidRPr="00D61733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成功的项目，业主单位必须按国家和省政府有关规定进行奖励。对获得</w:t>
            </w:r>
            <w:r w:rsidRPr="00D61733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“</w:t>
            </w:r>
            <w:r w:rsidRPr="00D61733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鲁班奖</w:t>
            </w:r>
            <w:r w:rsidRPr="00D61733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”</w:t>
            </w:r>
            <w:r w:rsidRPr="00D61733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等国家级优质工程奖项的建造师，在参与本市工程招投标时，可直接入围，有效期五年。获得过</w:t>
            </w:r>
            <w:r w:rsidRPr="00D61733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“</w:t>
            </w:r>
            <w:r w:rsidRPr="00D61733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鲁班奖</w:t>
            </w:r>
            <w:r w:rsidRPr="00D61733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”</w:t>
            </w:r>
            <w:r w:rsidRPr="00D61733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、</w:t>
            </w:r>
            <w:r w:rsidRPr="00D61733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“</w:t>
            </w:r>
            <w:r w:rsidRPr="00D61733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杜鹃花奖</w:t>
            </w:r>
            <w:r w:rsidRPr="00D61733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”</w:t>
            </w:r>
            <w:r w:rsidRPr="00D61733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工程的项目经理、</w:t>
            </w:r>
            <w:r w:rsidRPr="00D61733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lastRenderedPageBreak/>
              <w:t>国家级和省级施工</w:t>
            </w:r>
            <w:proofErr w:type="gramStart"/>
            <w:r w:rsidRPr="00D61733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工</w:t>
            </w:r>
            <w:proofErr w:type="gramEnd"/>
            <w:r w:rsidRPr="00D61733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法的主要编制人员，在中级职称晋升高级职称时，符合相关条件的，可以破格申报晋升。</w:t>
            </w:r>
          </w:p>
          <w:p w:rsidR="00D61733" w:rsidRPr="00D61733" w:rsidRDefault="00D61733" w:rsidP="00D61733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D61733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 xml:space="preserve">　　２．鼓励和支持建筑业企业整合资源，晋升资质等级。对建筑业企业主项资质壹级升为特级的，由受益财政给予２０万元的奖励；贰级升为壹级的，由受益财政给予１０万元的奖励。</w:t>
            </w:r>
          </w:p>
          <w:p w:rsidR="00D61733" w:rsidRPr="00D61733" w:rsidRDefault="00D61733" w:rsidP="00D61733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D61733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 xml:space="preserve">　　３．企业在市外工程承包产值达到１０００万元以上的，其缴纳的企业所得税以２０１１年实际入库为基数，以后</w:t>
            </w:r>
            <w:proofErr w:type="gramStart"/>
            <w:r w:rsidRPr="00D61733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年度环</w:t>
            </w:r>
            <w:proofErr w:type="gramEnd"/>
            <w:r w:rsidRPr="00D61733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比增长高于１０％以上的，根据其超额部分，由受益财政给予一定的奖励。</w:t>
            </w:r>
          </w:p>
          <w:p w:rsidR="00D61733" w:rsidRPr="00D61733" w:rsidRDefault="00D61733" w:rsidP="00D61733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D61733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 xml:space="preserve">　　４．表彰奖励贡献企业。市政府对被授予</w:t>
            </w:r>
            <w:r w:rsidRPr="00D61733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“</w:t>
            </w:r>
            <w:r w:rsidRPr="00D61733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萍乡市建筑产业龙头企业</w:t>
            </w:r>
            <w:r w:rsidRPr="00D61733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”</w:t>
            </w:r>
            <w:r w:rsidRPr="00D61733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称号的企业予以表彰，并按照相关程序对其经营者进行审查，如其符合相关规定，可推荐为萍乡市</w:t>
            </w:r>
            <w:r w:rsidRPr="00D61733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“</w:t>
            </w:r>
            <w:r w:rsidRPr="00D61733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劳动模范</w:t>
            </w:r>
            <w:r w:rsidRPr="00D61733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”</w:t>
            </w:r>
            <w:r w:rsidRPr="00D61733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 xml:space="preserve">或　</w:t>
            </w:r>
            <w:r w:rsidRPr="00D61733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“</w:t>
            </w:r>
            <w:r w:rsidRPr="00D61733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五一劳动奖章</w:t>
            </w:r>
            <w:r w:rsidRPr="00D61733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”</w:t>
            </w:r>
            <w:r w:rsidRPr="00D61733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候选对象。</w:t>
            </w:r>
          </w:p>
          <w:p w:rsidR="00D61733" w:rsidRPr="00D61733" w:rsidRDefault="00D61733" w:rsidP="00D61733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D61733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 xml:space="preserve">　　四、加强组织领导</w:t>
            </w:r>
          </w:p>
          <w:p w:rsidR="00D61733" w:rsidRPr="00D61733" w:rsidRDefault="00D61733" w:rsidP="00D61733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D61733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 xml:space="preserve">　　成立由市政府分管领导任组长，市建设、发改、财政、规划、房管、国土资源、水利、税务、国资、工商、人保、中小企业、科技、统计、银监、法制等部门负责人为成员的领导小</w:t>
            </w:r>
            <w:r w:rsidRPr="00D61733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lastRenderedPageBreak/>
              <w:t>组。领导小组下设办公室在市建设局，主任由市建设局局长兼任。各级政府、各有关部门要按照职责分工，加强协调配合，把支持建筑产业加快发展纳入议事日程，确保各项措施落到实处，全面推进建筑产业的改革和发展。</w:t>
            </w:r>
          </w:p>
          <w:p w:rsidR="00D61733" w:rsidRPr="00D61733" w:rsidRDefault="00D61733" w:rsidP="00D61733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D61733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 xml:space="preserve">　　</w:t>
            </w:r>
            <w:r w:rsidRPr="00D61733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                                                                         </w:t>
            </w:r>
            <w:r w:rsidRPr="00D61733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 xml:space="preserve">　２０１３年２月１７日</w:t>
            </w:r>
          </w:p>
          <w:p w:rsidR="00D61733" w:rsidRPr="00D61733" w:rsidRDefault="00D61733" w:rsidP="00D61733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D61733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 xml:space="preserve">　　（此件主动公开）</w:t>
            </w:r>
          </w:p>
          <w:p w:rsidR="00D61733" w:rsidRPr="00D61733" w:rsidRDefault="00D61733" w:rsidP="00D61733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</w:p>
        </w:tc>
      </w:tr>
    </w:tbl>
    <w:p w:rsidR="00890BF1" w:rsidRDefault="00890BF1"/>
    <w:sectPr w:rsidR="00890B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733"/>
    <w:rsid w:val="00890BF1"/>
    <w:rsid w:val="00D6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15F71F-7376-4A97-8581-5A37E5696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6173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6173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46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1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ofenglu.com/hom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doZoom(12)" TargetMode="External"/><Relationship Id="rId5" Type="http://schemas.openxmlformats.org/officeDocument/2006/relationships/hyperlink" Target="javascript:doZoom(14)" TargetMode="External"/><Relationship Id="rId4" Type="http://schemas.openxmlformats.org/officeDocument/2006/relationships/hyperlink" Target="javascript:doZoom(16)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576</Words>
  <Characters>3287</Characters>
  <Application>Microsoft Office Word</Application>
  <DocSecurity>0</DocSecurity>
  <Lines>27</Lines>
  <Paragraphs>7</Paragraphs>
  <ScaleCrop>false</ScaleCrop>
  <Company/>
  <LinksUpToDate>false</LinksUpToDate>
  <CharactersWithSpaces>3856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2018-05-05T12:16:00Z</dcterms:created>
  <dcterms:modified xsi:type="dcterms:W3CDTF">2018-05-05T12:16:00Z</dcterms:modified>
</cp:coreProperties>
</file>