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89B39" w14:textId="07DC010B" w:rsidR="00C3696E" w:rsidRPr="00C3696E" w:rsidRDefault="00C3696E" w:rsidP="00C3696E">
      <w:pPr>
        <w:widowControl/>
        <w:shd w:val="clear" w:color="auto" w:fill="FFFFFF"/>
        <w:spacing w:line="480" w:lineRule="atLeast"/>
        <w:jc w:val="center"/>
        <w:rPr>
          <w:rFonts w:ascii="微软雅黑" w:eastAsia="微软雅黑" w:hAnsi="微软雅黑" w:cs="宋体"/>
          <w:color w:val="535353"/>
          <w:kern w:val="0"/>
          <w:sz w:val="23"/>
          <w:szCs w:val="23"/>
        </w:rPr>
      </w:pPr>
      <w:r w:rsidRPr="00C3696E">
        <w:rPr>
          <w:rFonts w:ascii="微软雅黑" w:eastAsia="微软雅黑" w:hAnsi="微软雅黑" w:cs="宋体"/>
          <w:noProof/>
          <w:color w:val="535353"/>
          <w:kern w:val="0"/>
          <w:sz w:val="23"/>
          <w:szCs w:val="23"/>
        </w:rPr>
        <w:drawing>
          <wp:inline distT="0" distB="0" distL="0" distR="0" wp14:anchorId="447EEE66" wp14:editId="648CC7DB">
            <wp:extent cx="5274310" cy="677545"/>
            <wp:effectExtent l="0" t="0" r="2540" b="8255"/>
            <wp:docPr id="6" name="图片 6" descr="http://zwgk.doumen.gov.cn/gsj/0200/201811/183c02a95aae4700b4506a4da1c86329/images/00d1d618011a46869cec663fd064f9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wgk.doumen.gov.cn/gsj/0200/201811/183c02a95aae4700b4506a4da1c86329/images/00d1d618011a46869cec663fd064f9ad.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677545"/>
                    </a:xfrm>
                    <a:prstGeom prst="rect">
                      <a:avLst/>
                    </a:prstGeom>
                    <a:noFill/>
                    <a:ln>
                      <a:noFill/>
                    </a:ln>
                  </pic:spPr>
                </pic:pic>
              </a:graphicData>
            </a:graphic>
          </wp:inline>
        </w:drawing>
      </w:r>
    </w:p>
    <w:p w14:paraId="28F79A13" w14:textId="18C27703" w:rsidR="00C3696E" w:rsidRPr="00C3696E" w:rsidRDefault="00C3696E" w:rsidP="00C3696E">
      <w:pPr>
        <w:widowControl/>
        <w:shd w:val="clear" w:color="auto" w:fill="FFFFFF"/>
        <w:spacing w:line="480" w:lineRule="atLeast"/>
        <w:jc w:val="center"/>
        <w:rPr>
          <w:rFonts w:ascii="微软雅黑" w:eastAsia="微软雅黑" w:hAnsi="微软雅黑" w:cs="宋体" w:hint="eastAsia"/>
          <w:color w:val="535353"/>
          <w:kern w:val="0"/>
          <w:sz w:val="23"/>
          <w:szCs w:val="23"/>
        </w:rPr>
      </w:pPr>
      <w:r w:rsidRPr="00C3696E">
        <w:rPr>
          <w:rFonts w:ascii="微软雅黑" w:eastAsia="微软雅黑" w:hAnsi="微软雅黑" w:cs="宋体"/>
          <w:noProof/>
          <w:color w:val="535353"/>
          <w:kern w:val="0"/>
          <w:sz w:val="23"/>
          <w:szCs w:val="23"/>
        </w:rPr>
        <w:drawing>
          <wp:inline distT="0" distB="0" distL="0" distR="0" wp14:anchorId="548CA255" wp14:editId="6FCCA428">
            <wp:extent cx="304800" cy="466725"/>
            <wp:effectExtent l="0" t="0" r="0" b="0"/>
            <wp:docPr id="5" name="图片 5" descr="http://zwgk.doumen.gov.cn/gsj/0200/201811/183c02a95aae4700b4506a4da1c86329/images/f899f877224345f493fb41802e50916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zwgk.doumen.gov.cn/gsj/0200/201811/183c02a95aae4700b4506a4da1c86329/images/f899f877224345f493fb41802e50916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 cy="466725"/>
                    </a:xfrm>
                    <a:prstGeom prst="rect">
                      <a:avLst/>
                    </a:prstGeom>
                    <a:noFill/>
                    <a:ln>
                      <a:noFill/>
                    </a:ln>
                  </pic:spPr>
                </pic:pic>
              </a:graphicData>
            </a:graphic>
          </wp:inline>
        </w:drawing>
      </w:r>
    </w:p>
    <w:p w14:paraId="3DDE9681" w14:textId="77777777" w:rsidR="00C3696E" w:rsidRPr="00C3696E" w:rsidRDefault="00C3696E" w:rsidP="00C3696E">
      <w:pPr>
        <w:widowControl/>
        <w:shd w:val="clear" w:color="auto" w:fill="FFFFFF"/>
        <w:ind w:firstLine="480"/>
        <w:jc w:val="center"/>
        <w:rPr>
          <w:rFonts w:ascii="微软雅黑" w:eastAsia="微软雅黑" w:hAnsi="微软雅黑" w:cs="宋体" w:hint="eastAsia"/>
          <w:color w:val="535353"/>
          <w:kern w:val="0"/>
          <w:sz w:val="24"/>
          <w:szCs w:val="24"/>
        </w:rPr>
      </w:pPr>
      <w:proofErr w:type="gramStart"/>
      <w:r w:rsidRPr="00C3696E">
        <w:rPr>
          <w:rFonts w:ascii="微软雅黑" w:eastAsia="微软雅黑" w:hAnsi="微软雅黑" w:cs="宋体" w:hint="eastAsia"/>
          <w:color w:val="535353"/>
          <w:kern w:val="0"/>
          <w:sz w:val="24"/>
          <w:szCs w:val="24"/>
          <w:bdr w:val="none" w:sz="0" w:space="0" w:color="auto" w:frame="1"/>
        </w:rPr>
        <w:t>珠斗府</w:t>
      </w:r>
      <w:proofErr w:type="gramEnd"/>
      <w:r w:rsidRPr="00C3696E">
        <w:rPr>
          <w:rFonts w:ascii="微软雅黑" w:eastAsia="微软雅黑" w:hAnsi="微软雅黑" w:cs="宋体" w:hint="eastAsia"/>
          <w:color w:val="535353"/>
          <w:kern w:val="0"/>
          <w:sz w:val="24"/>
          <w:szCs w:val="24"/>
          <w:bdr w:val="none" w:sz="0" w:space="0" w:color="auto" w:frame="1"/>
        </w:rPr>
        <w:t>〔2018〕62号</w:t>
      </w:r>
    </w:p>
    <w:p w14:paraId="1F40B745" w14:textId="5696FEBF" w:rsidR="00C3696E" w:rsidRPr="00C3696E" w:rsidRDefault="00C3696E" w:rsidP="00C3696E">
      <w:pPr>
        <w:widowControl/>
        <w:shd w:val="clear" w:color="auto" w:fill="FFFFFF"/>
        <w:jc w:val="center"/>
        <w:rPr>
          <w:rFonts w:ascii="微软雅黑" w:eastAsia="微软雅黑" w:hAnsi="微软雅黑" w:cs="宋体" w:hint="eastAsia"/>
          <w:color w:val="535353"/>
          <w:kern w:val="0"/>
          <w:sz w:val="24"/>
          <w:szCs w:val="24"/>
        </w:rPr>
      </w:pPr>
      <w:r w:rsidRPr="00C3696E">
        <w:rPr>
          <w:rFonts w:ascii="微软雅黑" w:eastAsia="微软雅黑" w:hAnsi="微软雅黑" w:cs="宋体"/>
          <w:noProof/>
          <w:color w:val="535353"/>
          <w:kern w:val="0"/>
          <w:sz w:val="24"/>
          <w:szCs w:val="24"/>
          <w:bdr w:val="none" w:sz="0" w:space="0" w:color="auto" w:frame="1"/>
        </w:rPr>
        <w:drawing>
          <wp:inline distT="0" distB="0" distL="0" distR="0" wp14:anchorId="323C8A92" wp14:editId="4CA7A5F8">
            <wp:extent cx="5274310" cy="26035"/>
            <wp:effectExtent l="0" t="0" r="0" b="0"/>
            <wp:docPr id="4" name="图片 4" descr="http://zwgk.doumen.gov.cn/gsj/0200/201811/183c02a95aae4700b4506a4da1c86329/images/4c3d45919c3141deb4315f818f14de8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zwgk.doumen.gov.cn/gsj/0200/201811/183c02a95aae4700b4506a4da1c86329/images/4c3d45919c3141deb4315f818f14de8c.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26035"/>
                    </a:xfrm>
                    <a:prstGeom prst="rect">
                      <a:avLst/>
                    </a:prstGeom>
                    <a:noFill/>
                    <a:ln>
                      <a:noFill/>
                    </a:ln>
                  </pic:spPr>
                </pic:pic>
              </a:graphicData>
            </a:graphic>
          </wp:inline>
        </w:drawing>
      </w:r>
    </w:p>
    <w:p w14:paraId="10C394D5" w14:textId="77777777" w:rsidR="00C3696E" w:rsidRPr="00C3696E" w:rsidRDefault="00C3696E" w:rsidP="00C3696E">
      <w:pPr>
        <w:widowControl/>
        <w:shd w:val="clear" w:color="auto" w:fill="FFFFFF"/>
        <w:ind w:firstLine="480"/>
        <w:jc w:val="center"/>
        <w:rPr>
          <w:rFonts w:ascii="微软雅黑" w:eastAsia="微软雅黑" w:hAnsi="微软雅黑" w:cs="宋体" w:hint="eastAsia"/>
          <w:color w:val="535353"/>
          <w:kern w:val="0"/>
          <w:sz w:val="24"/>
          <w:szCs w:val="24"/>
        </w:rPr>
      </w:pPr>
      <w:bookmarkStart w:id="0" w:name="_GoBack"/>
      <w:r w:rsidRPr="00C3696E">
        <w:rPr>
          <w:rFonts w:ascii="微软雅黑" w:eastAsia="微软雅黑" w:hAnsi="微软雅黑" w:cs="宋体" w:hint="eastAsia"/>
          <w:color w:val="535353"/>
          <w:kern w:val="0"/>
          <w:sz w:val="32"/>
          <w:szCs w:val="32"/>
          <w:bdr w:val="none" w:sz="0" w:space="0" w:color="auto" w:frame="1"/>
        </w:rPr>
        <w:t>珠海市</w:t>
      </w:r>
      <w:proofErr w:type="gramStart"/>
      <w:r w:rsidRPr="00C3696E">
        <w:rPr>
          <w:rFonts w:ascii="微软雅黑" w:eastAsia="微软雅黑" w:hAnsi="微软雅黑" w:cs="宋体" w:hint="eastAsia"/>
          <w:color w:val="535353"/>
          <w:kern w:val="0"/>
          <w:sz w:val="32"/>
          <w:szCs w:val="32"/>
          <w:bdr w:val="none" w:sz="0" w:space="0" w:color="auto" w:frame="1"/>
        </w:rPr>
        <w:t>斗门区</w:t>
      </w:r>
      <w:proofErr w:type="gramEnd"/>
      <w:r w:rsidRPr="00C3696E">
        <w:rPr>
          <w:rFonts w:ascii="微软雅黑" w:eastAsia="微软雅黑" w:hAnsi="微软雅黑" w:cs="宋体" w:hint="eastAsia"/>
          <w:color w:val="535353"/>
          <w:kern w:val="0"/>
          <w:sz w:val="32"/>
          <w:szCs w:val="32"/>
          <w:bdr w:val="none" w:sz="0" w:space="0" w:color="auto" w:frame="1"/>
        </w:rPr>
        <w:t>人民政府关于印发</w:t>
      </w:r>
      <w:proofErr w:type="gramStart"/>
      <w:r w:rsidRPr="00C3696E">
        <w:rPr>
          <w:rFonts w:ascii="微软雅黑" w:eastAsia="微软雅黑" w:hAnsi="微软雅黑" w:cs="宋体" w:hint="eastAsia"/>
          <w:color w:val="535353"/>
          <w:kern w:val="0"/>
          <w:sz w:val="32"/>
          <w:szCs w:val="32"/>
          <w:bdr w:val="none" w:sz="0" w:space="0" w:color="auto" w:frame="1"/>
        </w:rPr>
        <w:t>《</w:t>
      </w:r>
      <w:proofErr w:type="gramEnd"/>
      <w:r w:rsidRPr="00C3696E">
        <w:rPr>
          <w:rFonts w:ascii="微软雅黑" w:eastAsia="微软雅黑" w:hAnsi="微软雅黑" w:cs="宋体" w:hint="eastAsia"/>
          <w:color w:val="535353"/>
          <w:kern w:val="0"/>
          <w:sz w:val="32"/>
          <w:szCs w:val="32"/>
          <w:bdr w:val="none" w:sz="0" w:space="0" w:color="auto" w:frame="1"/>
        </w:rPr>
        <w:t>斗门区</w:t>
      </w:r>
    </w:p>
    <w:p w14:paraId="3A315CC9" w14:textId="77777777" w:rsidR="00C3696E" w:rsidRPr="00C3696E" w:rsidRDefault="00C3696E" w:rsidP="00C3696E">
      <w:pPr>
        <w:widowControl/>
        <w:shd w:val="clear" w:color="auto" w:fill="FFFFFF"/>
        <w:ind w:firstLine="480"/>
        <w:jc w:val="center"/>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32"/>
          <w:szCs w:val="32"/>
          <w:bdr w:val="none" w:sz="0" w:space="0" w:color="auto" w:frame="1"/>
        </w:rPr>
        <w:t>质量强区奖励办法</w:t>
      </w:r>
      <w:proofErr w:type="gramStart"/>
      <w:r w:rsidRPr="00C3696E">
        <w:rPr>
          <w:rFonts w:ascii="微软雅黑" w:eastAsia="微软雅黑" w:hAnsi="微软雅黑" w:cs="宋体" w:hint="eastAsia"/>
          <w:color w:val="535353"/>
          <w:kern w:val="0"/>
          <w:sz w:val="32"/>
          <w:szCs w:val="32"/>
          <w:bdr w:val="none" w:sz="0" w:space="0" w:color="auto" w:frame="1"/>
        </w:rPr>
        <w:t>》</w:t>
      </w:r>
      <w:proofErr w:type="gramEnd"/>
      <w:r w:rsidRPr="00C3696E">
        <w:rPr>
          <w:rFonts w:ascii="微软雅黑" w:eastAsia="微软雅黑" w:hAnsi="微软雅黑" w:cs="宋体" w:hint="eastAsia"/>
          <w:color w:val="535353"/>
          <w:kern w:val="0"/>
          <w:sz w:val="32"/>
          <w:szCs w:val="32"/>
          <w:bdr w:val="none" w:sz="0" w:space="0" w:color="auto" w:frame="1"/>
        </w:rPr>
        <w:t>的通知</w:t>
      </w:r>
    </w:p>
    <w:bookmarkEnd w:id="0"/>
    <w:p w14:paraId="12C167B5"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各园区、各镇政府和白藤街道办，区府直属各单位：</w:t>
      </w:r>
    </w:p>
    <w:p w14:paraId="20B458AE"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     《斗门区质量强区奖励办法》已经区人民政府同意，现印发给你们，请认真贯彻执行。如有问题，请径向区工商局反映。</w:t>
      </w:r>
    </w:p>
    <w:p w14:paraId="41BAE174"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p>
    <w:p w14:paraId="3967FB9A" w14:textId="77777777" w:rsidR="00C3696E" w:rsidRPr="00C3696E" w:rsidRDefault="00C3696E" w:rsidP="00C3696E">
      <w:pPr>
        <w:widowControl/>
        <w:shd w:val="clear" w:color="auto" w:fill="FFFFFF"/>
        <w:wordWrap w:val="0"/>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                                                                                                           珠海市</w:t>
      </w:r>
      <w:proofErr w:type="gramStart"/>
      <w:r w:rsidRPr="00C3696E">
        <w:rPr>
          <w:rFonts w:ascii="微软雅黑" w:eastAsia="微软雅黑" w:hAnsi="微软雅黑" w:cs="宋体" w:hint="eastAsia"/>
          <w:color w:val="535353"/>
          <w:kern w:val="0"/>
          <w:sz w:val="24"/>
          <w:szCs w:val="24"/>
          <w:bdr w:val="none" w:sz="0" w:space="0" w:color="auto" w:frame="1"/>
        </w:rPr>
        <w:t>斗门区</w:t>
      </w:r>
      <w:proofErr w:type="gramEnd"/>
      <w:r w:rsidRPr="00C3696E">
        <w:rPr>
          <w:rFonts w:ascii="微软雅黑" w:eastAsia="微软雅黑" w:hAnsi="微软雅黑" w:cs="宋体" w:hint="eastAsia"/>
          <w:color w:val="535353"/>
          <w:kern w:val="0"/>
          <w:sz w:val="24"/>
          <w:szCs w:val="24"/>
          <w:bdr w:val="none" w:sz="0" w:space="0" w:color="auto" w:frame="1"/>
        </w:rPr>
        <w:t>人民政府</w:t>
      </w:r>
    </w:p>
    <w:p w14:paraId="652C2254" w14:textId="77777777" w:rsidR="00C3696E" w:rsidRPr="00C3696E" w:rsidRDefault="00C3696E" w:rsidP="00C3696E">
      <w:pPr>
        <w:widowControl/>
        <w:shd w:val="clear" w:color="auto" w:fill="FFFFFF"/>
        <w:wordWrap w:val="0"/>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                                                                                                              2018年10月24日</w:t>
      </w:r>
    </w:p>
    <w:p w14:paraId="692DD31E" w14:textId="77777777" w:rsidR="00C3696E" w:rsidRPr="00C3696E" w:rsidRDefault="00C3696E" w:rsidP="00C3696E">
      <w:pPr>
        <w:widowControl/>
        <w:spacing w:line="480" w:lineRule="atLeast"/>
        <w:jc w:val="left"/>
        <w:rPr>
          <w:rFonts w:ascii="微软雅黑" w:eastAsia="微软雅黑" w:hAnsi="微软雅黑" w:cs="宋体" w:hint="eastAsia"/>
          <w:color w:val="535353"/>
          <w:kern w:val="0"/>
          <w:sz w:val="23"/>
          <w:szCs w:val="23"/>
          <w:bdr w:val="none" w:sz="0" w:space="0" w:color="auto" w:frame="1"/>
          <w:shd w:val="clear" w:color="auto" w:fill="FFFFFF"/>
        </w:rPr>
      </w:pPr>
    </w:p>
    <w:p w14:paraId="1E09279A" w14:textId="77777777" w:rsidR="00C3696E" w:rsidRPr="00C3696E" w:rsidRDefault="00C3696E" w:rsidP="00C3696E">
      <w:pPr>
        <w:widowControl/>
        <w:spacing w:line="480" w:lineRule="atLeast"/>
        <w:jc w:val="left"/>
        <w:rPr>
          <w:rFonts w:ascii="微软雅黑" w:eastAsia="微软雅黑" w:hAnsi="微软雅黑" w:cs="宋体" w:hint="eastAsia"/>
          <w:color w:val="535353"/>
          <w:kern w:val="0"/>
          <w:sz w:val="23"/>
          <w:szCs w:val="23"/>
          <w:bdr w:val="none" w:sz="0" w:space="0" w:color="auto" w:frame="1"/>
          <w:shd w:val="clear" w:color="auto" w:fill="FFFFFF"/>
        </w:rPr>
      </w:pPr>
    </w:p>
    <w:p w14:paraId="60410287" w14:textId="77777777" w:rsidR="00C3696E" w:rsidRPr="00C3696E" w:rsidRDefault="00C3696E" w:rsidP="00C3696E">
      <w:pPr>
        <w:widowControl/>
        <w:shd w:val="clear" w:color="auto" w:fill="FFFFFF"/>
        <w:ind w:firstLine="480"/>
        <w:jc w:val="center"/>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3"/>
          <w:szCs w:val="23"/>
          <w:bdr w:val="none" w:sz="0" w:space="0" w:color="auto" w:frame="1"/>
          <w:shd w:val="clear" w:color="auto" w:fill="FFFFFF"/>
        </w:rPr>
        <w:br w:type="page"/>
      </w:r>
      <w:proofErr w:type="gramStart"/>
      <w:r w:rsidRPr="00C3696E">
        <w:rPr>
          <w:rFonts w:ascii="微软雅黑" w:eastAsia="微软雅黑" w:hAnsi="微软雅黑" w:cs="宋体" w:hint="eastAsia"/>
          <w:color w:val="535353"/>
          <w:kern w:val="0"/>
          <w:sz w:val="32"/>
          <w:szCs w:val="32"/>
          <w:bdr w:val="none" w:sz="0" w:space="0" w:color="auto" w:frame="1"/>
        </w:rPr>
        <w:lastRenderedPageBreak/>
        <w:t>斗门区质量</w:t>
      </w:r>
      <w:proofErr w:type="gramEnd"/>
      <w:r w:rsidRPr="00C3696E">
        <w:rPr>
          <w:rFonts w:ascii="微软雅黑" w:eastAsia="微软雅黑" w:hAnsi="微软雅黑" w:cs="宋体" w:hint="eastAsia"/>
          <w:color w:val="535353"/>
          <w:kern w:val="0"/>
          <w:sz w:val="32"/>
          <w:szCs w:val="32"/>
          <w:bdr w:val="none" w:sz="0" w:space="0" w:color="auto" w:frame="1"/>
        </w:rPr>
        <w:t>强区奖励办法</w:t>
      </w:r>
    </w:p>
    <w:p w14:paraId="390AEF1A"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为进一步提升我区发展质量，充分发挥市、区两级财政资金的引导作用，推动我区组织创新发展，加快组织推进自主品牌建设步伐，加速我区转型升级和组织做大做强，根据《中华人民共和国产品质量法》（主席令第71号）、《</w:t>
      </w:r>
      <w:hyperlink r:id="rId7" w:history="1">
        <w:r w:rsidRPr="00C3696E">
          <w:rPr>
            <w:rFonts w:ascii="微软雅黑" w:eastAsia="微软雅黑" w:hAnsi="微软雅黑" w:cs="宋体" w:hint="eastAsia"/>
            <w:color w:val="666666"/>
            <w:kern w:val="0"/>
            <w:sz w:val="24"/>
            <w:szCs w:val="24"/>
            <w:u w:val="single"/>
            <w:bdr w:val="none" w:sz="0" w:space="0" w:color="auto" w:frame="1"/>
          </w:rPr>
          <w:t>国务院关于印发质量发展纲要（2011-2020年）的通知</w:t>
        </w:r>
      </w:hyperlink>
      <w:r w:rsidRPr="00C3696E">
        <w:rPr>
          <w:rFonts w:ascii="微软雅黑" w:eastAsia="微软雅黑" w:hAnsi="微软雅黑" w:cs="宋体" w:hint="eastAsia"/>
          <w:color w:val="535353"/>
          <w:kern w:val="0"/>
          <w:sz w:val="24"/>
          <w:szCs w:val="24"/>
          <w:bdr w:val="none" w:sz="0" w:space="0" w:color="auto" w:frame="1"/>
        </w:rPr>
        <w:t>》（国发〔2012〕9号）、《关于实施质量发展纲要（2011-2020年）的意见》（粤府〔2012〕76号）、《中共珠海市委、珠海市人民政府关于实施质量强市战略的决定》（珠字〔2016〕8号）和《珠海市斗门区人民政府关于印发〈珠海市斗门区建设质量强区工作方案（2014—2020年）〉的通知》（</w:t>
      </w:r>
      <w:proofErr w:type="gramStart"/>
      <w:r w:rsidRPr="00C3696E">
        <w:rPr>
          <w:rFonts w:ascii="微软雅黑" w:eastAsia="微软雅黑" w:hAnsi="微软雅黑" w:cs="宋体" w:hint="eastAsia"/>
          <w:color w:val="535353"/>
          <w:kern w:val="0"/>
          <w:sz w:val="24"/>
          <w:szCs w:val="24"/>
          <w:bdr w:val="none" w:sz="0" w:space="0" w:color="auto" w:frame="1"/>
        </w:rPr>
        <w:t>珠斗府</w:t>
      </w:r>
      <w:proofErr w:type="gramEnd"/>
      <w:r w:rsidRPr="00C3696E">
        <w:rPr>
          <w:rFonts w:ascii="微软雅黑" w:eastAsia="微软雅黑" w:hAnsi="微软雅黑" w:cs="宋体" w:hint="eastAsia"/>
          <w:color w:val="535353"/>
          <w:kern w:val="0"/>
          <w:sz w:val="24"/>
          <w:szCs w:val="24"/>
          <w:bdr w:val="none" w:sz="0" w:space="0" w:color="auto" w:frame="1"/>
        </w:rPr>
        <w:t>函〔2014〕4号）等精神，结合</w:t>
      </w:r>
      <w:proofErr w:type="gramStart"/>
      <w:r w:rsidRPr="00C3696E">
        <w:rPr>
          <w:rFonts w:ascii="微软雅黑" w:eastAsia="微软雅黑" w:hAnsi="微软雅黑" w:cs="宋体" w:hint="eastAsia"/>
          <w:color w:val="535353"/>
          <w:kern w:val="0"/>
          <w:sz w:val="24"/>
          <w:szCs w:val="24"/>
          <w:bdr w:val="none" w:sz="0" w:space="0" w:color="auto" w:frame="1"/>
        </w:rPr>
        <w:t>斗门区</w:t>
      </w:r>
      <w:proofErr w:type="gramEnd"/>
      <w:r w:rsidRPr="00C3696E">
        <w:rPr>
          <w:rFonts w:ascii="微软雅黑" w:eastAsia="微软雅黑" w:hAnsi="微软雅黑" w:cs="宋体" w:hint="eastAsia"/>
          <w:color w:val="535353"/>
          <w:kern w:val="0"/>
          <w:sz w:val="24"/>
          <w:szCs w:val="24"/>
          <w:bdr w:val="none" w:sz="0" w:space="0" w:color="auto" w:frame="1"/>
        </w:rPr>
        <w:t>实际，制定本办法。</w:t>
      </w:r>
    </w:p>
    <w:p w14:paraId="73838E29"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一、奖励对象</w:t>
      </w:r>
    </w:p>
    <w:p w14:paraId="18F1B34F"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本办法奖励对象为在珠海市</w:t>
      </w:r>
      <w:proofErr w:type="gramStart"/>
      <w:r w:rsidRPr="00C3696E">
        <w:rPr>
          <w:rFonts w:ascii="微软雅黑" w:eastAsia="微软雅黑" w:hAnsi="微软雅黑" w:cs="宋体" w:hint="eastAsia"/>
          <w:color w:val="535353"/>
          <w:kern w:val="0"/>
          <w:sz w:val="24"/>
          <w:szCs w:val="24"/>
          <w:bdr w:val="none" w:sz="0" w:space="0" w:color="auto" w:frame="1"/>
        </w:rPr>
        <w:t>斗门区</w:t>
      </w:r>
      <w:proofErr w:type="gramEnd"/>
      <w:r w:rsidRPr="00C3696E">
        <w:rPr>
          <w:rFonts w:ascii="微软雅黑" w:eastAsia="微软雅黑" w:hAnsi="微软雅黑" w:cs="宋体" w:hint="eastAsia"/>
          <w:color w:val="535353"/>
          <w:kern w:val="0"/>
          <w:sz w:val="24"/>
          <w:szCs w:val="24"/>
          <w:bdr w:val="none" w:sz="0" w:space="0" w:color="auto" w:frame="1"/>
        </w:rPr>
        <w:t>行政区域范围内依法设立的组织（</w:t>
      </w:r>
      <w:proofErr w:type="gramStart"/>
      <w:r w:rsidRPr="00C3696E">
        <w:rPr>
          <w:rFonts w:ascii="微软雅黑" w:eastAsia="微软雅黑" w:hAnsi="微软雅黑" w:cs="宋体" w:hint="eastAsia"/>
          <w:color w:val="535353"/>
          <w:kern w:val="0"/>
          <w:sz w:val="24"/>
          <w:szCs w:val="24"/>
          <w:bdr w:val="none" w:sz="0" w:space="0" w:color="auto" w:frame="1"/>
        </w:rPr>
        <w:t>含提供</w:t>
      </w:r>
      <w:proofErr w:type="gramEnd"/>
      <w:r w:rsidRPr="00C3696E">
        <w:rPr>
          <w:rFonts w:ascii="微软雅黑" w:eastAsia="微软雅黑" w:hAnsi="微软雅黑" w:cs="宋体" w:hint="eastAsia"/>
          <w:color w:val="535353"/>
          <w:kern w:val="0"/>
          <w:sz w:val="24"/>
          <w:szCs w:val="24"/>
          <w:bdr w:val="none" w:sz="0" w:space="0" w:color="auto" w:frame="1"/>
        </w:rPr>
        <w:t>专业化服务的中介机构和社会组织，下同）。</w:t>
      </w:r>
    </w:p>
    <w:p w14:paraId="0B788D48"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二、项目及标准</w:t>
      </w:r>
    </w:p>
    <w:p w14:paraId="2AD0C3BF"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（一）提升质量管理水平</w:t>
      </w:r>
    </w:p>
    <w:p w14:paraId="25F23FE5"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1.对首次获得职业健康安全管理体系认证、社会责任体系认证、质量管理体系认证、环境管理体系认证、食品安全管理体系认证等管理体系认证的组织，每家给予5千元一次性奖励；对首次获得测量管理体系认证证书和二级计量保证体系确认证书的组织，除由市财政分别给予10万元和5万元奖励外，区财政分别给予1万元和5千元一次性奖励；对获得三级计量保证体系确认证书的组织，每家给予2千元一次性奖励。</w:t>
      </w:r>
    </w:p>
    <w:p w14:paraId="5989EEEF"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lastRenderedPageBreak/>
        <w:t>2.对新成功申报使用国家地理标志产品专用标志的组织，给予1千元一次性奖励。对新获得绿色产品、有机产品、无公害产品认证的组织，分别给予5万元、5万元和1万元一次性奖励；对通过国家生态原产地保护评定或验收的组织，给予20万元一次性奖励。</w:t>
      </w:r>
    </w:p>
    <w:p w14:paraId="1BA03040"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3.组织生产的产品首次获得国外产品认证、节能产品认证、定量包装商品生产企业首次获得“C”标志证书的，每家给予5千元一次性奖励。</w:t>
      </w:r>
    </w:p>
    <w:p w14:paraId="6B67D087"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4.设立“斗门区区长质量奖”和“斗门区区长工程质量奖”，对获得“斗门区区长质量奖”和“斗门区区长工程质量奖”相关奖项的组织将分别给予一次性奖励，同时颁发证书和牌匾。具体评定办法和奖励标准另行规定。</w:t>
      </w:r>
    </w:p>
    <w:p w14:paraId="08B7BD9D"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5.对首次获得“全国质量奖”、“中国质量奖”或“中国质量奖提名奖”的，分别给予200万元、100万元一次性奖励；对首次获得“珠海市市长质量奖”、“广东省政府质量奖”荣誉的组织，除了由市或省财政给予100万元的奖励外，区财政分别给予上述奖励金额20%、30%的配套奖励。</w:t>
      </w:r>
    </w:p>
    <w:p w14:paraId="0BF1D92D"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6.对组织导入实施卓越绩效模式并有效运行，且符合下列条件的，按以下标准给予资金补助：</w:t>
      </w:r>
    </w:p>
    <w:p w14:paraId="58253C1C"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（1）积极参与申报中国/全国质量奖并经书面受理的，给予20万元一次性补助；</w:t>
      </w:r>
    </w:p>
    <w:p w14:paraId="277FD0D2"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（2）积极参与申报广东省政府质量奖并经书面受理的，给予10万元一次性补助；</w:t>
      </w:r>
    </w:p>
    <w:p w14:paraId="6D7AC92D"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（3）积极参与珠海市市长质量奖的，除由市财政给予一次性补助资金8万元外；区财政给予1万元的配套奖励。</w:t>
      </w:r>
    </w:p>
    <w:p w14:paraId="1A84A8BA"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lastRenderedPageBreak/>
        <w:t>参与项目申报的获奖组织按照第5项给予奖励的，不重复给予此项资金补助。</w:t>
      </w:r>
    </w:p>
    <w:p w14:paraId="6E49B844"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7.对获得“鲁班奖”、“国家优质工程金质奖”、“国家优质工程奖”、“詹天佑奖”、“市政金杯奖”、“大禹奖”等国家级的工程项目，给予建设、施工、监理单位共按含税工程造价的2%且不超过100万元奖励；对获得“优质工程奖”、“市政优良工程”、“优质结构奖”、“智能建筑优质工程奖”等省级奖项的，给予建设、施工、监理单位共按含税工程造价的1%且不超过50万元奖励。以上同一项目以年度最高奖项申报，建设、施工、监理单位按3：6：1比例申报。</w:t>
      </w:r>
    </w:p>
    <w:p w14:paraId="1D2EFA99"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8.对首次通过药品批发或零售连锁总部企业《药品经营质量管理规范》认证的组织，每家给予30万元一次性奖励。</w:t>
      </w:r>
    </w:p>
    <w:p w14:paraId="2E5076A8"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9.对已建立首席质量官制度并组织质量管理人员参与首席质量官任职培训获得证书的组织，每家给予8</w:t>
      </w:r>
      <w:proofErr w:type="gramStart"/>
      <w:r w:rsidRPr="00C3696E">
        <w:rPr>
          <w:rFonts w:ascii="微软雅黑" w:eastAsia="微软雅黑" w:hAnsi="微软雅黑" w:cs="宋体" w:hint="eastAsia"/>
          <w:color w:val="535353"/>
          <w:kern w:val="0"/>
          <w:sz w:val="24"/>
          <w:szCs w:val="24"/>
          <w:bdr w:val="none" w:sz="0" w:space="0" w:color="auto" w:frame="1"/>
        </w:rPr>
        <w:t>百</w:t>
      </w:r>
      <w:proofErr w:type="gramEnd"/>
      <w:r w:rsidRPr="00C3696E">
        <w:rPr>
          <w:rFonts w:ascii="微软雅黑" w:eastAsia="微软雅黑" w:hAnsi="微软雅黑" w:cs="宋体" w:hint="eastAsia"/>
          <w:color w:val="535353"/>
          <w:kern w:val="0"/>
          <w:sz w:val="24"/>
          <w:szCs w:val="24"/>
          <w:bdr w:val="none" w:sz="0" w:space="0" w:color="auto" w:frame="1"/>
        </w:rPr>
        <w:t>元一次性奖励。</w:t>
      </w:r>
    </w:p>
    <w:p w14:paraId="5FE4D1E9"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10.由市节能和循环经济主管部门牵头验收的清洁生产审核企业（含期满未换证重新验收的企业），通过验收的，验收评分80分及以上并获得广东省清洁生产企业的给予一次性20万元奖励；评分60分（含）—80分（不含）并获得珠海市清洁生产企业的给予一次性15万元奖励；通过简易流程验收的，评分在60分及以上的，给予一次性5万元奖励。</w:t>
      </w:r>
    </w:p>
    <w:p w14:paraId="6855D167"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（二）强化社会责任意识</w:t>
      </w:r>
    </w:p>
    <w:p w14:paraId="3F4F3CA0"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11.对新荣获“国家级中小学质量教育实践基地”、“广东省中小学质量教育实践基地”称号的组织，分别给予8万元、5万元一次性奖励，用于组织开展质量教育实践活动。</w:t>
      </w:r>
    </w:p>
    <w:p w14:paraId="5DD5A8A7"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lastRenderedPageBreak/>
        <w:t>12.对首次获评国家级或省级“守合同重信用”的组织，每家分别给予1万元、3千元一次性奖励；对截至</w:t>
      </w:r>
      <w:proofErr w:type="gramStart"/>
      <w:r w:rsidRPr="00C3696E">
        <w:rPr>
          <w:rFonts w:ascii="微软雅黑" w:eastAsia="微软雅黑" w:hAnsi="微软雅黑" w:cs="宋体" w:hint="eastAsia"/>
          <w:color w:val="535353"/>
          <w:kern w:val="0"/>
          <w:sz w:val="24"/>
          <w:szCs w:val="24"/>
          <w:bdr w:val="none" w:sz="0" w:space="0" w:color="auto" w:frame="1"/>
        </w:rPr>
        <w:t>申报日</w:t>
      </w:r>
      <w:proofErr w:type="gramEnd"/>
      <w:r w:rsidRPr="00C3696E">
        <w:rPr>
          <w:rFonts w:ascii="微软雅黑" w:eastAsia="微软雅黑" w:hAnsi="微软雅黑" w:cs="宋体" w:hint="eastAsia"/>
          <w:color w:val="535353"/>
          <w:kern w:val="0"/>
          <w:sz w:val="24"/>
          <w:szCs w:val="24"/>
          <w:bdr w:val="none" w:sz="0" w:space="0" w:color="auto" w:frame="1"/>
        </w:rPr>
        <w:t>止连续十年、二十年获评国家级“守合同重信用”的组织，每家分别给予5万元、10万元一次性奖励；对截至</w:t>
      </w:r>
      <w:proofErr w:type="gramStart"/>
      <w:r w:rsidRPr="00C3696E">
        <w:rPr>
          <w:rFonts w:ascii="微软雅黑" w:eastAsia="微软雅黑" w:hAnsi="微软雅黑" w:cs="宋体" w:hint="eastAsia"/>
          <w:color w:val="535353"/>
          <w:kern w:val="0"/>
          <w:sz w:val="24"/>
          <w:szCs w:val="24"/>
          <w:bdr w:val="none" w:sz="0" w:space="0" w:color="auto" w:frame="1"/>
        </w:rPr>
        <w:t>申报日</w:t>
      </w:r>
      <w:proofErr w:type="gramEnd"/>
      <w:r w:rsidRPr="00C3696E">
        <w:rPr>
          <w:rFonts w:ascii="微软雅黑" w:eastAsia="微软雅黑" w:hAnsi="微软雅黑" w:cs="宋体" w:hint="eastAsia"/>
          <w:color w:val="535353"/>
          <w:kern w:val="0"/>
          <w:sz w:val="24"/>
          <w:szCs w:val="24"/>
          <w:bdr w:val="none" w:sz="0" w:space="0" w:color="auto" w:frame="1"/>
        </w:rPr>
        <w:t>止连续十年、二十年获评省级“守合同重信用”的组织，每家分别给予2万元、5万元一次性奖励。</w:t>
      </w:r>
    </w:p>
    <w:p w14:paraId="68B40966"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13.对已获得食品安全示范区冠名企业并通过年度考核的组织，每家补发3千元一次性奖励；对新获得食品安全示范区冠名企业的组织，每家给予3千元一次性奖励。</w:t>
      </w:r>
    </w:p>
    <w:p w14:paraId="5DD97C1F"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14.对新荣获“食品药品安全科普教育基地”称号的组织，给予5万元一次性奖励。</w:t>
      </w:r>
    </w:p>
    <w:p w14:paraId="7B7BAAF1"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15.对年度内产品国内外经监督抽查未出现召回、退回等产品质量或食品安全问题的组织，每年给予1万元一次性奖励。</w:t>
      </w:r>
    </w:p>
    <w:p w14:paraId="5259DF27"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16.对产品出口进入欧盟、美国、加拿大、日本、澳大利亚国家或地区且全年未发生产品质量问题的组织，每年给予出口创汇总额1‰的奖励。</w:t>
      </w:r>
    </w:p>
    <w:p w14:paraId="5CD2C1E5"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17.对经过技术改造推动农产品质量提升、成本下降，降低能耗、材耗、降低环境污染的组织，给予3万元一次性补助。</w:t>
      </w:r>
    </w:p>
    <w:p w14:paraId="1C654928"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（三）以标准先行助发展</w:t>
      </w:r>
    </w:p>
    <w:p w14:paraId="74B44AA3"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18.组织生产的产品新获得采用国际标准或国外先进标准认证证书的，对每个产品给予组织1千元奖励（年度总额度不得高于2万元）。对主导或协助制修订并正式批准发布国际标准、国家标准、行业标准和地方标准、联盟标准的组织，除可申报市实施标准化战略专项资金补助外，区财政按《珠海市实施标准化战略专项资金管理办法》规定额度20%以内分别给予配套奖励。</w:t>
      </w:r>
    </w:p>
    <w:p w14:paraId="43A03784"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lastRenderedPageBreak/>
        <w:t>19.对承担国际、国家、省、市专业标准化技术委员会（TC）秘书处工作、承担国际、国家、省专业标准化技术委员会分技术委员会（SC）和承担国际、国家专业标准化技术委员会/分技术委员会工作组（WG）工作的组织，除可分别申报市实施标准化战略专项资金补助外，区财政按《珠海市实施标准化战略专项资金管理办法》规定额度10%以内分别给予配套奖励。</w:t>
      </w:r>
    </w:p>
    <w:p w14:paraId="747E96CC"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20.对承担国家级标准化（试点）项目、承担省级和市级标准化（试点）项目并通过主管部门验收的组织，除可申报市实施标准化战略专项资金补助外，区财政分别给予5万元、3万元、1万元一次性奖励。</w:t>
      </w:r>
    </w:p>
    <w:p w14:paraId="376BF3C4"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21.对首次通过AAA/AAAA级标准化良好行为企业确认的组织，除可申报市实施标准化战略专项资金补助外，区财政给予1万元以内一次性奖励；对组织主导起草并正式批准发布的</w:t>
      </w:r>
      <w:proofErr w:type="gramStart"/>
      <w:r w:rsidRPr="00C3696E">
        <w:rPr>
          <w:rFonts w:ascii="微软雅黑" w:eastAsia="微软雅黑" w:hAnsi="微软雅黑" w:cs="宋体" w:hint="eastAsia"/>
          <w:color w:val="535353"/>
          <w:kern w:val="0"/>
          <w:sz w:val="24"/>
          <w:szCs w:val="24"/>
          <w:bdr w:val="none" w:sz="0" w:space="0" w:color="auto" w:frame="1"/>
        </w:rPr>
        <w:t>标准获</w:t>
      </w:r>
      <w:proofErr w:type="gramEnd"/>
      <w:r w:rsidRPr="00C3696E">
        <w:rPr>
          <w:rFonts w:ascii="微软雅黑" w:eastAsia="微软雅黑" w:hAnsi="微软雅黑" w:cs="宋体" w:hint="eastAsia"/>
          <w:color w:val="535353"/>
          <w:kern w:val="0"/>
          <w:sz w:val="24"/>
          <w:szCs w:val="24"/>
          <w:bdr w:val="none" w:sz="0" w:space="0" w:color="auto" w:frame="1"/>
        </w:rPr>
        <w:t>评“标准创新奖”金奖、银奖、优秀奖的，除由市财政分别给予50万元、30万元、10万元的奖励外，区财政分别给予上述奖励金额10%的配套奖励。</w:t>
      </w:r>
    </w:p>
    <w:p w14:paraId="43737028"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22.对组织每一项科技成果或专利技术转化为企业先进标准的，除可申报市实施标准化战略专项资金补助外，区财政给予1万元以内一次性奖励。</w:t>
      </w:r>
    </w:p>
    <w:p w14:paraId="3EA29316"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23.对组织主导制修订的地方标准技术水平高、取得显著效益的，分别给予主导、参与制修订的组织最高10万元、5万元一次性奖励。</w:t>
      </w:r>
    </w:p>
    <w:p w14:paraId="7DF183B0"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（四）强化品牌保护意识</w:t>
      </w:r>
    </w:p>
    <w:p w14:paraId="3555E8D4"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24.对首次获评“中国驰名商标”、“广东省名牌产品”称号的组织，除了按有关文件由市财政分别给予最高100万元、50万元的奖励，区财政分别给予上述奖励金额20%的配套奖励。</w:t>
      </w:r>
    </w:p>
    <w:p w14:paraId="3BD1EA74"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lastRenderedPageBreak/>
        <w:t>25.对通过复评“中国驰名商标”或“广东省名牌产品”称号的组织，区财政给予每件商标或每个产品3千元的奖励。</w:t>
      </w:r>
    </w:p>
    <w:p w14:paraId="7F1C2B05"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26.对注册商标按以下类别进行扶持:</w:t>
      </w:r>
    </w:p>
    <w:p w14:paraId="76AB5892"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（1）在国内成功新注册的商标，每件给予8</w:t>
      </w:r>
      <w:proofErr w:type="gramStart"/>
      <w:r w:rsidRPr="00C3696E">
        <w:rPr>
          <w:rFonts w:ascii="微软雅黑" w:eastAsia="微软雅黑" w:hAnsi="微软雅黑" w:cs="宋体" w:hint="eastAsia"/>
          <w:color w:val="535353"/>
          <w:kern w:val="0"/>
          <w:sz w:val="24"/>
          <w:szCs w:val="24"/>
          <w:bdr w:val="none" w:sz="0" w:space="0" w:color="auto" w:frame="1"/>
        </w:rPr>
        <w:t>百</w:t>
      </w:r>
      <w:proofErr w:type="gramEnd"/>
      <w:r w:rsidRPr="00C3696E">
        <w:rPr>
          <w:rFonts w:ascii="微软雅黑" w:eastAsia="微软雅黑" w:hAnsi="微软雅黑" w:cs="宋体" w:hint="eastAsia"/>
          <w:color w:val="535353"/>
          <w:kern w:val="0"/>
          <w:sz w:val="24"/>
          <w:szCs w:val="24"/>
          <w:bdr w:val="none" w:sz="0" w:space="0" w:color="auto" w:frame="1"/>
        </w:rPr>
        <w:t>元奖励；对成功新注册集体商标的组织，每件给予1千元奖励。</w:t>
      </w:r>
    </w:p>
    <w:p w14:paraId="2671DFB0"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（2）在台湾、香港和澳门地区取得注册的，除了由市财政分别给予每件商标资助2千元之外，区财政给予1千元一次性奖励。</w:t>
      </w:r>
    </w:p>
    <w:p w14:paraId="799F2625"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3）通过马德里体系取得注册，或在欧盟或非洲知识产权组织取得注册的，除了由市财政分别给予每件商标（每个商标注册号视为一件商标）资助1万元且年度最高不超过5万元之外，区财政给予每件商标2千元奖励。</w:t>
      </w:r>
    </w:p>
    <w:p w14:paraId="69875705"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（4）在单一国家取得注册的，除了由市财政分别给予每件商标资助3千元之外，区财政给予1千元一次性奖励。</w:t>
      </w:r>
    </w:p>
    <w:p w14:paraId="08224525"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以上商标项目按以下资助条件进行限制：</w:t>
      </w:r>
    </w:p>
    <w:p w14:paraId="25C34641"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一件商标（按注册号，一个注册号视为一件商标）只能申请一次资助，已获得资助的商标不能因后期发生费用而再次提出申请。</w:t>
      </w:r>
    </w:p>
    <w:p w14:paraId="4F6AECBA"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商标获准注册后2年内提出申请资助，逾期申请不予资助。</w:t>
      </w:r>
    </w:p>
    <w:p w14:paraId="54086F7D"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同一申请人年度市财政资助总额不超过30万元，年度区财政资助总额不超过10万元。</w:t>
      </w:r>
    </w:p>
    <w:p w14:paraId="62A9F908"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27.对新获得市级荣誉称号的组织，给予3万元一次性奖励；对新获得省级荣誉称号的组织，给予8万元一次性奖励；对新获得国家级荣誉称号的组织，给予15万元一次性奖励。以上项目的奖励以各级人民政府或政府职能部门下达的红头文件为准。</w:t>
      </w:r>
    </w:p>
    <w:p w14:paraId="2DC393F4"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lastRenderedPageBreak/>
        <w:t>28.对新获得国家、省、市认定的电子商务示范企业的，按低到高级别分别给予20万元、30万元、40万元一次性奖励。</w:t>
      </w:r>
    </w:p>
    <w:p w14:paraId="430FCEA2"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29.对新评定为AAAAA级、AAAA级、AAA级的物流企业，分别给予100万元、50万元和30万元一次性奖励。</w:t>
      </w:r>
    </w:p>
    <w:p w14:paraId="5076F245"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30.对新获得国家旅游局颁发的AAAAA级景区、AAAA级景区和AAA级景区称号的，分别给予500万元、200万元和100万元的一次性补助；对新获得五星级酒店、四星级酒店称号的，分别给予200万元、100万元的一次性资金补助。低A级景区（星级酒店）重新被评定为高A级景区（星级酒店）的，高A级景区（星级酒店）的一次性奖励金额需</w:t>
      </w:r>
      <w:proofErr w:type="gramStart"/>
      <w:r w:rsidRPr="00C3696E">
        <w:rPr>
          <w:rFonts w:ascii="微软雅黑" w:eastAsia="微软雅黑" w:hAnsi="微软雅黑" w:cs="宋体" w:hint="eastAsia"/>
          <w:color w:val="535353"/>
          <w:kern w:val="0"/>
          <w:sz w:val="24"/>
          <w:szCs w:val="24"/>
          <w:bdr w:val="none" w:sz="0" w:space="0" w:color="auto" w:frame="1"/>
        </w:rPr>
        <w:t>扣除原低</w:t>
      </w:r>
      <w:proofErr w:type="gramEnd"/>
      <w:r w:rsidRPr="00C3696E">
        <w:rPr>
          <w:rFonts w:ascii="微软雅黑" w:eastAsia="微软雅黑" w:hAnsi="微软雅黑" w:cs="宋体" w:hint="eastAsia"/>
          <w:color w:val="535353"/>
          <w:kern w:val="0"/>
          <w:sz w:val="24"/>
          <w:szCs w:val="24"/>
          <w:bdr w:val="none" w:sz="0" w:space="0" w:color="auto" w:frame="1"/>
        </w:rPr>
        <w:t>A级景区（星级酒店）已补助的金额。</w:t>
      </w:r>
    </w:p>
    <w:p w14:paraId="7E391D99"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31.对新获得国家旅游局颁发的“全国百强旅行社”称号的民营旅游企业，给予 100 万元一次性资金奖励；对新获得全省百强旅行社，给予10万元的一次性资金奖励；对升级为出境社、连续三年每年招徕入境游客达5千人次的，给予该旅行社20万元的一次性资金奖励。</w:t>
      </w:r>
    </w:p>
    <w:p w14:paraId="7031834B"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32.对注册地为</w:t>
      </w:r>
      <w:proofErr w:type="gramStart"/>
      <w:r w:rsidRPr="00C3696E">
        <w:rPr>
          <w:rFonts w:ascii="微软雅黑" w:eastAsia="微软雅黑" w:hAnsi="微软雅黑" w:cs="宋体" w:hint="eastAsia"/>
          <w:color w:val="535353"/>
          <w:kern w:val="0"/>
          <w:sz w:val="24"/>
          <w:szCs w:val="24"/>
          <w:bdr w:val="none" w:sz="0" w:space="0" w:color="auto" w:frame="1"/>
        </w:rPr>
        <w:t>斗门区</w:t>
      </w:r>
      <w:proofErr w:type="gramEnd"/>
      <w:r w:rsidRPr="00C3696E">
        <w:rPr>
          <w:rFonts w:ascii="微软雅黑" w:eastAsia="微软雅黑" w:hAnsi="微软雅黑" w:cs="宋体" w:hint="eastAsia"/>
          <w:color w:val="535353"/>
          <w:kern w:val="0"/>
          <w:sz w:val="24"/>
          <w:szCs w:val="24"/>
          <w:bdr w:val="none" w:sz="0" w:space="0" w:color="auto" w:frame="1"/>
        </w:rPr>
        <w:t>的旅行社组团前往我区旅游观光且住宿累计达5千人次/年的，给予6元/人/夜的奖励。</w:t>
      </w:r>
    </w:p>
    <w:p w14:paraId="3686D93F"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33.对新获评全国休闲与乡村旅游五星级企业、中国乡村旅游金牌农家乐或中国乡村旅游模范户的，分别给予20万元、15万元、10万元的一次性奖励。支持企业旅游品牌化建设，对年度新增投资1000万元以上的旅游及民宿项目的，给予100万元一次性奖励。</w:t>
      </w:r>
    </w:p>
    <w:p w14:paraId="6E49093F"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34.对新获得区旅游局、区食药监局与区工商局联合评定为“斗门特色手信”称号的组织，给予20万元一次性奖励。</w:t>
      </w:r>
    </w:p>
    <w:p w14:paraId="02F49B0B"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lastRenderedPageBreak/>
        <w:t>35.对新荣获“食品安全示范街”、“化妆品安全示范街”称号的组织，给予5万元一次性奖励。</w:t>
      </w:r>
    </w:p>
    <w:p w14:paraId="7CECB0DC"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36.对新荣获“食品安全量化分级管理A级单位”、“餐饮服务食品安全示范单位”、“食品安全示范学校食堂”、“放心肉菜超市”等食品药品安全称号的组织，给予3千元一次性奖励。</w:t>
      </w:r>
    </w:p>
    <w:p w14:paraId="1F49ED26"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37.强化知识产权保护、创造和运用。对企业获得国内外发明专利证书、获得实用新型专利或集成电路布图设计证书等知识产权</w:t>
      </w:r>
      <w:proofErr w:type="gramStart"/>
      <w:r w:rsidRPr="00C3696E">
        <w:rPr>
          <w:rFonts w:ascii="微软雅黑" w:eastAsia="微软雅黑" w:hAnsi="微软雅黑" w:cs="宋体" w:hint="eastAsia"/>
          <w:color w:val="535353"/>
          <w:kern w:val="0"/>
          <w:sz w:val="24"/>
          <w:szCs w:val="24"/>
          <w:bdr w:val="none" w:sz="0" w:space="0" w:color="auto" w:frame="1"/>
        </w:rPr>
        <w:t>类予以</w:t>
      </w:r>
      <w:proofErr w:type="gramEnd"/>
      <w:r w:rsidRPr="00C3696E">
        <w:rPr>
          <w:rFonts w:ascii="微软雅黑" w:eastAsia="微软雅黑" w:hAnsi="微软雅黑" w:cs="宋体" w:hint="eastAsia"/>
          <w:color w:val="535353"/>
          <w:kern w:val="0"/>
          <w:sz w:val="24"/>
          <w:szCs w:val="24"/>
          <w:bdr w:val="none" w:sz="0" w:space="0" w:color="auto" w:frame="1"/>
        </w:rPr>
        <w:t>奖励；对获得国家、省专利奖的企业予以奖励，具体细则及奖励资助标准以有效期内的创新驱动政策为准。</w:t>
      </w:r>
    </w:p>
    <w:p w14:paraId="721B93B5"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（五）支持企业创新发展</w:t>
      </w:r>
    </w:p>
    <w:p w14:paraId="26FE7CD8"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38.支持农产品组织发展。具体奖励办法参见《斗门区农产品质量认证、农业品牌名牌和荣誉称号奖励办法》。</w:t>
      </w:r>
    </w:p>
    <w:p w14:paraId="0C082823"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39.支持民营经济组织发展。具体奖励办法参见《斗门区落实民营经济发展若干措施办法》。</w:t>
      </w:r>
    </w:p>
    <w:p w14:paraId="2FF88D00"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40.非民营经济组织，具体奖励办法参照《斗门区落实民营经济发展若干措施办法》执行。</w:t>
      </w:r>
    </w:p>
    <w:p w14:paraId="6D45FB02"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（六）创建区域品牌文化</w:t>
      </w:r>
    </w:p>
    <w:p w14:paraId="30BB7CE7"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41.鼓励打造区域品牌。对组织并成功申报国家生态原产地保护示范区、国家地理标志产品、国家或省级知名品牌示范区、国家或省级出口质量安全示范区的镇（街道）或部门，授予“年度质量工作先进单位”称号的表彰奖励。</w:t>
      </w:r>
    </w:p>
    <w:p w14:paraId="23B38974"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42.鼓励创建集体品牌。对成功获评“全国特色小镇”、“XX之乡”或“XX之都”等称号的镇（街道），授予“年度质量工作先进单位”称号的表彰奖励。</w:t>
      </w:r>
    </w:p>
    <w:p w14:paraId="39ACF152"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lastRenderedPageBreak/>
        <w:t>（七）对本办法涉及的扶持或奖励项目与</w:t>
      </w:r>
      <w:proofErr w:type="gramStart"/>
      <w:r w:rsidRPr="00C3696E">
        <w:rPr>
          <w:rFonts w:ascii="微软雅黑" w:eastAsia="微软雅黑" w:hAnsi="微软雅黑" w:cs="宋体" w:hint="eastAsia"/>
          <w:color w:val="535353"/>
          <w:kern w:val="0"/>
          <w:sz w:val="24"/>
          <w:szCs w:val="24"/>
          <w:bdr w:val="none" w:sz="0" w:space="0" w:color="auto" w:frame="1"/>
        </w:rPr>
        <w:t>斗门区</w:t>
      </w:r>
      <w:proofErr w:type="gramEnd"/>
      <w:r w:rsidRPr="00C3696E">
        <w:rPr>
          <w:rFonts w:ascii="微软雅黑" w:eastAsia="微软雅黑" w:hAnsi="微软雅黑" w:cs="宋体" w:hint="eastAsia"/>
          <w:color w:val="535353"/>
          <w:kern w:val="0"/>
          <w:sz w:val="24"/>
          <w:szCs w:val="24"/>
          <w:bdr w:val="none" w:sz="0" w:space="0" w:color="auto" w:frame="1"/>
        </w:rPr>
        <w:t>相关政策有重复的，以本办法为准。</w:t>
      </w:r>
    </w:p>
    <w:p w14:paraId="3AB2A9E3"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三、奖励项目申报时间</w:t>
      </w:r>
    </w:p>
    <w:p w14:paraId="732C2DCC"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每年的10月至12月对上一年度符合条件的项目进行奖励。</w:t>
      </w:r>
    </w:p>
    <w:p w14:paraId="00E5DE21"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四、奖励项目申报程序</w:t>
      </w:r>
    </w:p>
    <w:p w14:paraId="0D874493"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（一）各职能部门于每年10月份公布专项资金项目申报通知。</w:t>
      </w:r>
    </w:p>
    <w:p w14:paraId="195E71CE"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（二）项目申报单位按照通知文件要求，做好申报资料的编写和证明材料的收集工作。</w:t>
      </w:r>
    </w:p>
    <w:p w14:paraId="5740A5DE"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（三）各职能部门对符合条件的项目申报资料进行审核，根据审核结果和当年财政资金实际情况将</w:t>
      </w:r>
      <w:proofErr w:type="gramStart"/>
      <w:r w:rsidRPr="00C3696E">
        <w:rPr>
          <w:rFonts w:ascii="微软雅黑" w:eastAsia="微软雅黑" w:hAnsi="微软雅黑" w:cs="宋体" w:hint="eastAsia"/>
          <w:color w:val="535353"/>
          <w:kern w:val="0"/>
          <w:sz w:val="24"/>
          <w:szCs w:val="24"/>
          <w:bdr w:val="none" w:sz="0" w:space="0" w:color="auto" w:frame="1"/>
        </w:rPr>
        <w:t>拟支持</w:t>
      </w:r>
      <w:proofErr w:type="gramEnd"/>
      <w:r w:rsidRPr="00C3696E">
        <w:rPr>
          <w:rFonts w:ascii="微软雅黑" w:eastAsia="微软雅黑" w:hAnsi="微软雅黑" w:cs="宋体" w:hint="eastAsia"/>
          <w:color w:val="535353"/>
          <w:kern w:val="0"/>
          <w:sz w:val="24"/>
          <w:szCs w:val="24"/>
          <w:bdr w:val="none" w:sz="0" w:space="0" w:color="auto" w:frame="1"/>
        </w:rPr>
        <w:t>项目进行汇总。</w:t>
      </w:r>
    </w:p>
    <w:p w14:paraId="6628166B"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（四）各职能部门对</w:t>
      </w:r>
      <w:proofErr w:type="gramStart"/>
      <w:r w:rsidRPr="00C3696E">
        <w:rPr>
          <w:rFonts w:ascii="微软雅黑" w:eastAsia="微软雅黑" w:hAnsi="微软雅黑" w:cs="宋体" w:hint="eastAsia"/>
          <w:color w:val="535353"/>
          <w:kern w:val="0"/>
          <w:sz w:val="24"/>
          <w:szCs w:val="24"/>
          <w:bdr w:val="none" w:sz="0" w:space="0" w:color="auto" w:frame="1"/>
        </w:rPr>
        <w:t>拟支持</w:t>
      </w:r>
      <w:proofErr w:type="gramEnd"/>
      <w:r w:rsidRPr="00C3696E">
        <w:rPr>
          <w:rFonts w:ascii="微软雅黑" w:eastAsia="微软雅黑" w:hAnsi="微软雅黑" w:cs="宋体" w:hint="eastAsia"/>
          <w:color w:val="535353"/>
          <w:kern w:val="0"/>
          <w:sz w:val="24"/>
          <w:szCs w:val="24"/>
          <w:bdr w:val="none" w:sz="0" w:space="0" w:color="auto" w:frame="1"/>
        </w:rPr>
        <w:t>项目进行网上公示。公示期结束，对无异议的项目，报区政府审批。对有异议的项目，由各职能部门进行核查。</w:t>
      </w:r>
    </w:p>
    <w:p w14:paraId="2AF0E415"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（五）区政府审批后，由区财政局下达专项资金计划，项目申报单位配合完成资金拨付手续。各职能部门应将当年奖励项目汇总情况报送</w:t>
      </w:r>
      <w:proofErr w:type="gramStart"/>
      <w:r w:rsidRPr="00C3696E">
        <w:rPr>
          <w:rFonts w:ascii="微软雅黑" w:eastAsia="微软雅黑" w:hAnsi="微软雅黑" w:cs="宋体" w:hint="eastAsia"/>
          <w:color w:val="535353"/>
          <w:kern w:val="0"/>
          <w:sz w:val="24"/>
          <w:szCs w:val="24"/>
          <w:bdr w:val="none" w:sz="0" w:space="0" w:color="auto" w:frame="1"/>
        </w:rPr>
        <w:t>斗门区质量</w:t>
      </w:r>
      <w:proofErr w:type="gramEnd"/>
      <w:r w:rsidRPr="00C3696E">
        <w:rPr>
          <w:rFonts w:ascii="微软雅黑" w:eastAsia="微软雅黑" w:hAnsi="微软雅黑" w:cs="宋体" w:hint="eastAsia"/>
          <w:color w:val="535353"/>
          <w:kern w:val="0"/>
          <w:sz w:val="24"/>
          <w:szCs w:val="24"/>
          <w:bdr w:val="none" w:sz="0" w:space="0" w:color="auto" w:frame="1"/>
        </w:rPr>
        <w:t>强区工作领导小组办公室备案。</w:t>
      </w:r>
    </w:p>
    <w:p w14:paraId="766AD1F7"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（六）项目申报单位收到财政资金后，应按国家有关制度进行会计处理。</w:t>
      </w:r>
    </w:p>
    <w:p w14:paraId="7B05F6D9"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五、其他</w:t>
      </w:r>
    </w:p>
    <w:p w14:paraId="2EDBE86E"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（一）扶持奖励资金接受区相关部门的监督检查和社会监督，各有关单采取欺诈手段骗取扶持奖励资金的，应当退回已获资金及相应的证书。</w:t>
      </w:r>
    </w:p>
    <w:p w14:paraId="457098B4"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（二）项目申报单位的同一申报材料不可重复申报项目奖励，且不得以不同名义申报不同项目的扶持资金，否则将取消该申报单位财政资金的支持资格。</w:t>
      </w:r>
    </w:p>
    <w:p w14:paraId="0B9F1BF1"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（三）本办法与区其他同类扶持政策不重复享受。</w:t>
      </w:r>
    </w:p>
    <w:p w14:paraId="71FFAB43"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lastRenderedPageBreak/>
        <w:t>（四）本办法由</w:t>
      </w:r>
      <w:proofErr w:type="gramStart"/>
      <w:r w:rsidRPr="00C3696E">
        <w:rPr>
          <w:rFonts w:ascii="微软雅黑" w:eastAsia="微软雅黑" w:hAnsi="微软雅黑" w:cs="宋体" w:hint="eastAsia"/>
          <w:color w:val="535353"/>
          <w:kern w:val="0"/>
          <w:sz w:val="24"/>
          <w:szCs w:val="24"/>
          <w:bdr w:val="none" w:sz="0" w:space="0" w:color="auto" w:frame="1"/>
        </w:rPr>
        <w:t>斗门区质量</w:t>
      </w:r>
      <w:proofErr w:type="gramEnd"/>
      <w:r w:rsidRPr="00C3696E">
        <w:rPr>
          <w:rFonts w:ascii="微软雅黑" w:eastAsia="微软雅黑" w:hAnsi="微软雅黑" w:cs="宋体" w:hint="eastAsia"/>
          <w:color w:val="535353"/>
          <w:kern w:val="0"/>
          <w:sz w:val="24"/>
          <w:szCs w:val="24"/>
          <w:bdr w:val="none" w:sz="0" w:space="0" w:color="auto" w:frame="1"/>
        </w:rPr>
        <w:t>强区工作领导小组办公室负责解释。</w:t>
      </w:r>
    </w:p>
    <w:p w14:paraId="785A2AD0"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（五）本办法自发布之日起30日后实施，有效期三年。若国家政策有重大调整或另有规定的，将予以相应调整。</w:t>
      </w:r>
    </w:p>
    <w:p w14:paraId="362968F8"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p>
    <w:p w14:paraId="6DACD239"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公开方式：主动公开</w:t>
      </w:r>
    </w:p>
    <w:p w14:paraId="1A09D6A3" w14:textId="008009A8" w:rsidR="00C3696E" w:rsidRPr="00C3696E" w:rsidRDefault="00C3696E" w:rsidP="00C3696E">
      <w:pPr>
        <w:widowControl/>
        <w:shd w:val="clear" w:color="auto" w:fill="FFFFFF"/>
        <w:spacing w:before="192" w:after="144"/>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noProof/>
          <w:color w:val="535353"/>
          <w:kern w:val="0"/>
          <w:sz w:val="24"/>
          <w:szCs w:val="24"/>
        </w:rPr>
        <w:drawing>
          <wp:inline distT="0" distB="0" distL="0" distR="0" wp14:anchorId="579CC7E6" wp14:editId="655ECA34">
            <wp:extent cx="5274310" cy="26670"/>
            <wp:effectExtent l="0" t="0" r="0" b="0"/>
            <wp:docPr id="3" name="图片 3" descr="http://zwgk.doumen.gov.cn/gsj/0200/201811/183c02a95aae4700b4506a4da1c86329/images/302afd03445f4528a5dd6daf6824d1f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zwgk.doumen.gov.cn/gsj/0200/201811/183c02a95aae4700b4506a4da1c86329/images/302afd03445f4528a5dd6daf6824d1f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26670"/>
                    </a:xfrm>
                    <a:prstGeom prst="rect">
                      <a:avLst/>
                    </a:prstGeom>
                    <a:noFill/>
                    <a:ln>
                      <a:noFill/>
                    </a:ln>
                  </pic:spPr>
                </pic:pic>
              </a:graphicData>
            </a:graphic>
          </wp:inline>
        </w:drawing>
      </w:r>
    </w:p>
    <w:p w14:paraId="067BDD7F"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抄送：区委各部委办局，区人大办，区政协办，区纪委办，区武装部，区法院，区检察院，各人民团体，各新闻单位，中央、省、市属驻斗门有关单位。</w:t>
      </w:r>
    </w:p>
    <w:p w14:paraId="58ED000A" w14:textId="0BA8A9C5"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noProof/>
          <w:color w:val="535353"/>
          <w:kern w:val="0"/>
          <w:sz w:val="24"/>
          <w:szCs w:val="24"/>
          <w:bdr w:val="none" w:sz="0" w:space="0" w:color="auto" w:frame="1"/>
        </w:rPr>
        <w:drawing>
          <wp:inline distT="0" distB="0" distL="0" distR="0" wp14:anchorId="34AD999F" wp14:editId="4328B4B0">
            <wp:extent cx="5274310" cy="26670"/>
            <wp:effectExtent l="0" t="0" r="0" b="0"/>
            <wp:docPr id="2" name="图片 2" descr="http://zwgk.doumen.gov.cn/gsj/0200/201811/183c02a95aae4700b4506a4da1c86329/images/7b3eb83cceef45b2a5d3b2fc2cc3fc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zwgk.doumen.gov.cn/gsj/0200/201811/183c02a95aae4700b4506a4da1c86329/images/7b3eb83cceef45b2a5d3b2fc2cc3fc9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26670"/>
                    </a:xfrm>
                    <a:prstGeom prst="rect">
                      <a:avLst/>
                    </a:prstGeom>
                    <a:noFill/>
                    <a:ln>
                      <a:noFill/>
                    </a:ln>
                  </pic:spPr>
                </pic:pic>
              </a:graphicData>
            </a:graphic>
          </wp:inline>
        </w:drawing>
      </w:r>
    </w:p>
    <w:p w14:paraId="17277499" w14:textId="77777777" w:rsidR="00C3696E" w:rsidRPr="00C3696E" w:rsidRDefault="00C3696E" w:rsidP="00C3696E">
      <w:pPr>
        <w:widowControl/>
        <w:shd w:val="clear" w:color="auto" w:fill="FFFFFF"/>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hint="eastAsia"/>
          <w:color w:val="535353"/>
          <w:kern w:val="0"/>
          <w:sz w:val="24"/>
          <w:szCs w:val="24"/>
          <w:bdr w:val="none" w:sz="0" w:space="0" w:color="auto" w:frame="1"/>
        </w:rPr>
        <w:t>斗门区委区政府办公室秘书一室    2018年10月24日印发</w:t>
      </w:r>
    </w:p>
    <w:p w14:paraId="5FB0D9D0" w14:textId="5A91CCF9" w:rsidR="00C3696E" w:rsidRPr="00C3696E" w:rsidRDefault="00C3696E" w:rsidP="00C3696E">
      <w:pPr>
        <w:widowControl/>
        <w:shd w:val="clear" w:color="auto" w:fill="FFFFFF"/>
        <w:spacing w:before="192" w:after="144"/>
        <w:ind w:firstLine="480"/>
        <w:rPr>
          <w:rFonts w:ascii="微软雅黑" w:eastAsia="微软雅黑" w:hAnsi="微软雅黑" w:cs="宋体" w:hint="eastAsia"/>
          <w:color w:val="535353"/>
          <w:kern w:val="0"/>
          <w:sz w:val="24"/>
          <w:szCs w:val="24"/>
        </w:rPr>
      </w:pPr>
      <w:r w:rsidRPr="00C3696E">
        <w:rPr>
          <w:rFonts w:ascii="微软雅黑" w:eastAsia="微软雅黑" w:hAnsi="微软雅黑" w:cs="宋体"/>
          <w:noProof/>
          <w:color w:val="535353"/>
          <w:kern w:val="0"/>
          <w:sz w:val="24"/>
          <w:szCs w:val="24"/>
        </w:rPr>
        <w:drawing>
          <wp:inline distT="0" distB="0" distL="0" distR="0" wp14:anchorId="02EB4527" wp14:editId="1C574229">
            <wp:extent cx="5274310" cy="26035"/>
            <wp:effectExtent l="0" t="0" r="0" b="0"/>
            <wp:docPr id="1" name="图片 1" descr="http://zwgk.doumen.gov.cn/gsj/0200/201811/183c02a95aae4700b4506a4da1c86329/images/6d950b6f161249729b0aea101ed6250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zwgk.doumen.gov.cn/gsj/0200/201811/183c02a95aae4700b4506a4da1c86329/images/6d950b6f161249729b0aea101ed6250a.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26035"/>
                    </a:xfrm>
                    <a:prstGeom prst="rect">
                      <a:avLst/>
                    </a:prstGeom>
                    <a:noFill/>
                    <a:ln>
                      <a:noFill/>
                    </a:ln>
                  </pic:spPr>
                </pic:pic>
              </a:graphicData>
            </a:graphic>
          </wp:inline>
        </w:drawing>
      </w:r>
    </w:p>
    <w:p w14:paraId="61D28EC2" w14:textId="77777777" w:rsidR="00586C44" w:rsidRDefault="00586C44"/>
    <w:sectPr w:rsidR="00586C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8E6"/>
    <w:rsid w:val="00586C44"/>
    <w:rsid w:val="00BA68E6"/>
    <w:rsid w:val="00C36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811534-B340-4547-9BA9-C4965A138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696E"/>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C369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482351">
      <w:bodyDiv w:val="1"/>
      <w:marLeft w:val="0"/>
      <w:marRight w:val="0"/>
      <w:marTop w:val="0"/>
      <w:marBottom w:val="0"/>
      <w:divBdr>
        <w:top w:val="none" w:sz="0" w:space="0" w:color="auto"/>
        <w:left w:val="none" w:sz="0" w:space="0" w:color="auto"/>
        <w:bottom w:val="none" w:sz="0" w:space="0" w:color="auto"/>
        <w:right w:val="none" w:sz="0" w:space="0" w:color="auto"/>
      </w:divBdr>
      <w:divsChild>
        <w:div w:id="2041273491">
          <w:marLeft w:val="0"/>
          <w:marRight w:val="0"/>
          <w:marTop w:val="0"/>
          <w:marBottom w:val="0"/>
          <w:divBdr>
            <w:top w:val="none" w:sz="0" w:space="0" w:color="auto"/>
            <w:left w:val="none" w:sz="0" w:space="0" w:color="auto"/>
            <w:bottom w:val="none" w:sz="0" w:space="0" w:color="auto"/>
            <w:right w:val="none" w:sz="0" w:space="0" w:color="auto"/>
          </w:divBdr>
        </w:div>
        <w:div w:id="417945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hyperlink" Target="http://law.foodmate.net/show-175201.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6.png"/><Relationship Id="rId4" Type="http://schemas.openxmlformats.org/officeDocument/2006/relationships/image" Target="media/image1.png"/><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899</Words>
  <Characters>5127</Characters>
  <Application>Microsoft Office Word</Application>
  <DocSecurity>0</DocSecurity>
  <Lines>42</Lines>
  <Paragraphs>12</Paragraphs>
  <ScaleCrop>false</ScaleCrop>
  <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2018-11-15T08:22:00Z</dcterms:created>
  <dcterms:modified xsi:type="dcterms:W3CDTF">2018-11-15T08:23:00Z</dcterms:modified>
</cp:coreProperties>
</file>