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AE" w:rsidRDefault="000846AE" w:rsidP="000846AE">
      <w:pPr>
        <w:pStyle w:val="a3"/>
        <w:shd w:val="clear" w:color="auto" w:fill="FFFFFF"/>
        <w:spacing w:before="225" w:beforeAutospacing="0" w:after="0" w:afterAutospacing="0"/>
        <w:ind w:firstLine="480"/>
        <w:rPr>
          <w:rFonts w:ascii="微软雅黑" w:eastAsia="微软雅黑" w:hAnsi="微软雅黑"/>
          <w:color w:val="333333"/>
          <w:sz w:val="21"/>
          <w:szCs w:val="21"/>
        </w:rPr>
      </w:pPr>
      <w:r>
        <w:rPr>
          <w:rFonts w:hint="eastAsia"/>
          <w:color w:val="333333"/>
        </w:rPr>
        <w:t>为确保全县农业板块经济建设取得实效，根据《毕节市人民政府关于发展山地高效生态农业板块经济实施意见》（毕府发〔2015〕5号）、《毕节市发展山地高效生态农业板块经济财政奖补方案（试行）》以及《金沙县山地高效生态农业板块经济建设实施方案》，结合实际，制定本办法。</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一、资金筹措</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县财政每年预算安排2000万元以上专项资金，整合毕节市发展山地高效生态农业板块经济财政奖补资金、金沙县茶产业发展资金，对发展特色农业板块经济进行奖补。</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二、奖补原则</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（一）坚持引导主导产业发展原则。财政奖补资金仅限于奖励发展茶叶、蔬菜、精品果业、生态畜牧业、中药材产业五大特色板块经济的市场经营主体。</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（二）坚持先建后补原则。按照五大特色农业板块经济规划，由市场主体先行投入资金建设，经验收合格后直接兑现财政奖补资金。</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三）坚持公开、公平、公正原则。兑现财政奖补资金由业主申请，乡（镇、街道）人民政府（办事处）审核，县级组织实地验收，乡（镇、街道）民生监督组负责监督。对奖补标准、验收方式、验收结果、奖补资金数额等，坚持实事求是、严格标准，做到公开、公平、公正。</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三、奖补范围及标准</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（一）蔬菜板块</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1．在规划范围内，通过流转土地，新增连片种植蔬菜（含辣椒）200亩以上，且每年种植两季，达到规范化、标准化要求的，一次性给予10万元补助。</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2．新建蔬菜钢架温室大棚500平方米以上，按大棚造价投资额的25%给予一次性奖励。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3．新建蔬菜冷库日处理50吨以上的，按造价投资额20%给予一次性奖励（不含征地费）。</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（二）茶叶板块</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1．基地建设：在规划范围内，相对连片种植标准化茶园500亩以上，经验收合格（新建茶园每亩成活率85%以上，第二年、第三年茶园保存率80%以上）后，每亩一次性补助茶苗款500元；每年每亩补助茶园管护费300元，连续补助三年。</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2．加工厂建设：建设茶叶加工厂房1000平方米以上的，按建筑面积每平方米200元的标准一次性给予奖励。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lastRenderedPageBreak/>
        <w:t>3．茶叶育苗基地建设：当年新建茶叶育苗基地规模在100亩以上，达到规范化标准化要求，且90%以上的茶苗供应本县茶叶基地建设的，按600元/亩标准给予一次性奖励。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（三）生态畜牧业板块</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1．圈舍建设：在规划范围内投资新建标准化猪、牛、羊、禽养殖场，圈舍建筑面积达5000平方米以上的，按每平方米50元的标准给予一次性奖励。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加工厂建设：在规划范围内，投资500万元以上新建畜产品加工厂，年加工能力达1000吨以上，建成投产后一次性奖励50万元。投资建设有机肥加工厂，配套建设水肥一体化灌溉种植基地200亩以上的，建成以后一次性奖励50万元。</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3．种畜繁育：规模化养殖场当年新购进杂交能繁母牛30头以上，按每头1000元标准给予奖励；新购进能繁母羊100只以上，按每只200元标准给予奖励；新繁育黄毛猪能繁母猪（可乐猪）100头以上，按每头200元标准给予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4．商品畜生产：对规模化养殖出栏商品肉牛50头以上、商品黄毛猪（可乐猪）200头以上、商品肉羊500只以上的市场主体，给予10万元奖励补助。 </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（四）经果林板块</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1．基地建设：当年新增连片种植500亩以上，达到区域化、规范化、标准化要求，经验收合格后，给予20万元奖励补助。</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2．育苗基地建设：当年新增育苗基地规模在100亩以上，达到规范化，标准化要求，且90%以上苗木供应本县农业板块经济发展，按600元/亩标准给予一次性奖励。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3．建设育苗温室大棚、冷库的，参照蔬菜板块奖补标准执行。</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（五）中药材板块</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1．基地建设：当年新增连片种植500亩以上，达到区域化、规范化、标准化要求的，一次性给予20万元奖励补助。</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2．育苗基地建设：当年新建育苗基地100亩以上，达到规范化、标准化要求，且90%以上苗木供应本县中药材板块经济发展的，按600元/亩标准给予一次性奖励。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3．建设育苗温室大棚、冷库的，参照蔬菜板块奖补标准执行。</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（六）农产品品牌创建奖励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lastRenderedPageBreak/>
        <w:t>1．对新获得国家级、省级、市级龙头企业的分别一次性奖励100万元、20万元、5万元；对成功上市的农业龙头企业一次性奖励100万元。</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2．对新获得中国驰名商标、贵州省著名商标的企业，分别一次性给予100万元和20万元的奖励；对新获得500亩以上茶园或蔬菜有机认证标识使用权的，一次性奖励20万元；对新获得QS认证的企业，一次性奖励5万元。</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3．对在县外县级以上城市开设冠名“乌蒙山宝·毕节珍好”“金沙贡茶”或“五彩金沙”特色农产品专卖店，门店面积在20平方米以上，且连续经营两年以上的，一次性奖励5万元。</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（七）对“4+2”公路干线农业科技示范样板点建设给予特殊奖励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1．凡是在县内“4+2”公路干线两侧600米范围内，种植茶叶500亩、精品果业（除核桃外）500亩（其中避雨栽培葡萄50亩）、蔬菜200亩以上，发展生态畜牧业建设标准化圈舍5000平方米以上，因缺乏周转资金确实需要贷款的，由财政给予贴息两年。</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2．凡是在县内“4+2”公路干线两侧600米范围内，通过流转土地，新建茶叶、蔬菜、精品果业、中药材产业示范样板点300亩以上的，经验收合格，除按以上标准给予奖补外，每亩一次性奖励300元。</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3．凡是在县内“4+2”公路干线两侧600米范围内，通过流转土地，新建连片避雨栽培葡萄基地100亩以上的，经验收合格，除按以上标准给予奖补外，对避雨棚、架桩等设施按每亩2000元的标准给予一次性奖励。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4．扩建平坝镇方家山水晶葡萄基地。对在平坝镇双兴社区方家山至箐林沟一线空地内新建葡萄基地，使之连片成带的，经验收合格后，按每亩1000元的标准给予一次性奖励。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5．改造岩孔板桥葡萄基地。对岩孔板桥村现有葡萄基地，采用修枝抹芽、疏果套袋、种植新苗逐步替换老树的方式进行改造提升，经验收合格后，按每亩500元的标准给予一次性奖励。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6．打造岩孔板桥葡萄长廊。由岩孔街道提出方案，通过“一事一议”另行给予奖励。</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7．对投资规模大、标准高的其他特色农业基地建设，采用“一事一议”的办法，另行给予特殊奖补。</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四、奖补资金兑现</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（一）加强组织领导：由金沙县特色农业板块经济建设工作领导小组具体负责本办法规定的奖补考评兑现工作。</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（二）严格兑现程序：每年12月份由业主申报，乡（镇、街道）审核，县级组织验收，次年向达标对象兑现奖补资金。</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lastRenderedPageBreak/>
        <w:t>（三）对同一项目的同一建设内容已经获得“一事一议”或其它项目资金扶持的，不再给予重复奖补。</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四）严肃工作纪律：在兑现奖补资金过程中，必须严肃工作纪律，要求从验收、公示到资金兑付等每个环节必须严格按权力清单运行监督有关规定落实监督。民生监督组要加强监督检查，严禁弄虚作假、徇私舞弊、优亲厚友，一经发现，从严问责。</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（五）本办法自行文之日起实施，原出台的涉及农业产业化奖励措施不再执行。</w:t>
      </w:r>
    </w:p>
    <w:p w:rsidR="000846AE" w:rsidRDefault="000846AE" w:rsidP="000846AE">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rPr>
        <w:t>（六）本办法由金沙县山地高效生态农业板块经济建设工作领导小组办公室负责解释。</w:t>
      </w:r>
    </w:p>
    <w:p w:rsidR="00557ACB" w:rsidRDefault="00557ACB">
      <w:pPr>
        <w:rPr>
          <w:rFonts w:hint="eastAsia"/>
        </w:rPr>
      </w:pPr>
      <w:bookmarkStart w:id="0" w:name="_GoBack"/>
      <w:bookmarkEnd w:id="0"/>
    </w:p>
    <w:sectPr w:rsidR="00557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BA"/>
    <w:rsid w:val="000846AE"/>
    <w:rsid w:val="003B08BA"/>
    <w:rsid w:val="0055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69341-3FB4-4CDE-B822-8FC8B15B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6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2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2018-05-14T03:01:00Z</dcterms:created>
  <dcterms:modified xsi:type="dcterms:W3CDTF">2018-05-14T03:01:00Z</dcterms:modified>
</cp:coreProperties>
</file>