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5000" w:type="dxa"/>
        <w:jc w:val="center"/>
        <w:tblCellSpacing w:w="0" w:type="dxa"/>
        <w:tblCellMar>
          <w:left w:w="0" w:type="dxa"/>
          <w:right w:w="0" w:type="dxa"/>
        </w:tblCellMar>
        <w:tblLook w:val="04A0" w:firstRow="1" w:lastRow="0" w:firstColumn="1" w:lastColumn="0" w:noHBand="0" w:noVBand="1"/>
      </w:tblPr>
      <w:tblGrid>
        <w:gridCol w:w="15000"/>
      </w:tblGrid>
      <w:tr w:rsidR="00A50F9B" w:rsidRPr="00A50F9B" w14:paraId="545B453F" w14:textId="77777777" w:rsidTr="00A50F9B">
        <w:trPr>
          <w:tblCellSpacing w:w="0" w:type="dxa"/>
          <w:jc w:val="center"/>
        </w:trPr>
        <w:tc>
          <w:tcPr>
            <w:tcW w:w="0" w:type="auto"/>
            <w:tcBorders>
              <w:bottom w:val="single" w:sz="6" w:space="0" w:color="999999"/>
            </w:tcBorders>
            <w:hideMark/>
          </w:tcPr>
          <w:p w14:paraId="794482CF" w14:textId="77777777" w:rsidR="00A50F9B" w:rsidRPr="00A50F9B" w:rsidRDefault="00A50F9B" w:rsidP="00A50F9B">
            <w:pPr>
              <w:widowControl/>
              <w:spacing w:line="1254" w:lineRule="atLeast"/>
              <w:jc w:val="center"/>
              <w:rPr>
                <w:rFonts w:ascii="微软雅黑" w:eastAsia="微软雅黑" w:hAnsi="微软雅黑" w:cs="宋体"/>
                <w:color w:val="333333"/>
                <w:kern w:val="0"/>
                <w:sz w:val="33"/>
                <w:szCs w:val="33"/>
              </w:rPr>
            </w:pPr>
            <w:bookmarkStart w:id="0" w:name="_GoBack" w:colFirst="0" w:colLast="0"/>
            <w:r w:rsidRPr="00A50F9B">
              <w:rPr>
                <w:rFonts w:ascii="微软雅黑" w:eastAsia="微软雅黑" w:hAnsi="微软雅黑" w:cs="宋体" w:hint="eastAsia"/>
                <w:color w:val="333333"/>
                <w:kern w:val="0"/>
                <w:sz w:val="33"/>
                <w:szCs w:val="33"/>
              </w:rPr>
              <w:t>常州市财政局 常州市农业委员会关于印发《常州市现代农业产业发展基金管理办法》的通知</w:t>
            </w:r>
          </w:p>
        </w:tc>
      </w:tr>
      <w:bookmarkEnd w:id="0"/>
      <w:tr w:rsidR="00A50F9B" w:rsidRPr="00A50F9B" w14:paraId="59988316" w14:textId="77777777" w:rsidTr="00A50F9B">
        <w:trPr>
          <w:tblCellSpacing w:w="0" w:type="dxa"/>
          <w:jc w:val="center"/>
        </w:trPr>
        <w:tc>
          <w:tcPr>
            <w:tcW w:w="0" w:type="auto"/>
            <w:vAlign w:val="center"/>
            <w:hideMark/>
          </w:tcPr>
          <w:p w14:paraId="4C7C5A14" w14:textId="77777777" w:rsidR="00A50F9B" w:rsidRPr="00A50F9B" w:rsidRDefault="00A50F9B" w:rsidP="00A50F9B">
            <w:pPr>
              <w:widowControl/>
              <w:spacing w:line="1254" w:lineRule="atLeast"/>
              <w:jc w:val="center"/>
              <w:rPr>
                <w:rFonts w:ascii="微软雅黑" w:eastAsia="微软雅黑" w:hAnsi="微软雅黑" w:cs="宋体" w:hint="eastAsia"/>
                <w:color w:val="333333"/>
                <w:kern w:val="0"/>
                <w:sz w:val="33"/>
                <w:szCs w:val="33"/>
              </w:rPr>
            </w:pPr>
          </w:p>
        </w:tc>
      </w:tr>
      <w:tr w:rsidR="00A50F9B" w:rsidRPr="00A50F9B" w14:paraId="060371C7" w14:textId="77777777" w:rsidTr="00A50F9B">
        <w:trPr>
          <w:trHeight w:val="390"/>
          <w:tblCellSpacing w:w="0" w:type="dxa"/>
          <w:jc w:val="center"/>
        </w:trPr>
        <w:tc>
          <w:tcPr>
            <w:tcW w:w="0" w:type="auto"/>
            <w:vAlign w:val="center"/>
            <w:hideMark/>
          </w:tcPr>
          <w:p w14:paraId="4AE9CA51" w14:textId="77777777" w:rsidR="00A50F9B" w:rsidRPr="00A50F9B" w:rsidRDefault="00A50F9B" w:rsidP="00A50F9B">
            <w:pPr>
              <w:widowControl/>
              <w:jc w:val="center"/>
              <w:rPr>
                <w:rFonts w:ascii="微软雅黑" w:eastAsia="微软雅黑" w:hAnsi="微软雅黑" w:cs="宋体"/>
                <w:color w:val="333333"/>
                <w:kern w:val="0"/>
                <w:szCs w:val="21"/>
              </w:rPr>
            </w:pPr>
            <w:r w:rsidRPr="00A50F9B">
              <w:rPr>
                <w:rFonts w:ascii="微软雅黑" w:eastAsia="微软雅黑" w:hAnsi="微软雅黑" w:cs="宋体" w:hint="eastAsia"/>
                <w:color w:val="333333"/>
                <w:kern w:val="0"/>
                <w:szCs w:val="21"/>
              </w:rPr>
              <w:t>发布日期：2018-10-09 浏览次数：203  字号：〖</w:t>
            </w:r>
            <w:hyperlink r:id="rId6" w:history="1">
              <w:r w:rsidRPr="00A50F9B">
                <w:rPr>
                  <w:rFonts w:ascii="微软雅黑" w:eastAsia="微软雅黑" w:hAnsi="微软雅黑" w:cs="宋体" w:hint="eastAsia"/>
                  <w:color w:val="333333"/>
                  <w:kern w:val="0"/>
                  <w:szCs w:val="21"/>
                  <w:u w:val="single"/>
                </w:rPr>
                <w:t>大</w:t>
              </w:r>
            </w:hyperlink>
            <w:r w:rsidRPr="00A50F9B">
              <w:rPr>
                <w:rFonts w:ascii="微软雅黑" w:eastAsia="微软雅黑" w:hAnsi="微软雅黑" w:cs="宋体" w:hint="eastAsia"/>
                <w:color w:val="333333"/>
                <w:kern w:val="0"/>
                <w:szCs w:val="21"/>
              </w:rPr>
              <w:t> </w:t>
            </w:r>
            <w:hyperlink r:id="rId7" w:history="1">
              <w:r w:rsidRPr="00A50F9B">
                <w:rPr>
                  <w:rFonts w:ascii="微软雅黑" w:eastAsia="微软雅黑" w:hAnsi="微软雅黑" w:cs="宋体" w:hint="eastAsia"/>
                  <w:color w:val="333333"/>
                  <w:kern w:val="0"/>
                  <w:szCs w:val="21"/>
                  <w:u w:val="single"/>
                </w:rPr>
                <w:t>中</w:t>
              </w:r>
            </w:hyperlink>
            <w:r w:rsidRPr="00A50F9B">
              <w:rPr>
                <w:rFonts w:ascii="微软雅黑" w:eastAsia="微软雅黑" w:hAnsi="微软雅黑" w:cs="宋体" w:hint="eastAsia"/>
                <w:color w:val="333333"/>
                <w:kern w:val="0"/>
                <w:szCs w:val="21"/>
              </w:rPr>
              <w:t> </w:t>
            </w:r>
            <w:hyperlink r:id="rId8" w:history="1">
              <w:r w:rsidRPr="00A50F9B">
                <w:rPr>
                  <w:rFonts w:ascii="微软雅黑" w:eastAsia="微软雅黑" w:hAnsi="微软雅黑" w:cs="宋体" w:hint="eastAsia"/>
                  <w:color w:val="333333"/>
                  <w:kern w:val="0"/>
                  <w:szCs w:val="21"/>
                  <w:u w:val="single"/>
                </w:rPr>
                <w:t>小</w:t>
              </w:r>
            </w:hyperlink>
            <w:r w:rsidRPr="00A50F9B">
              <w:rPr>
                <w:rFonts w:ascii="微软雅黑" w:eastAsia="微软雅黑" w:hAnsi="微软雅黑" w:cs="宋体" w:hint="eastAsia"/>
                <w:color w:val="333333"/>
                <w:kern w:val="0"/>
                <w:szCs w:val="21"/>
              </w:rPr>
              <w:t>〗</w:t>
            </w:r>
          </w:p>
        </w:tc>
      </w:tr>
      <w:tr w:rsidR="00A50F9B" w:rsidRPr="00A50F9B" w14:paraId="597BB842" w14:textId="77777777" w:rsidTr="00A50F9B">
        <w:trPr>
          <w:tblCellSpacing w:w="0" w:type="dxa"/>
          <w:jc w:val="center"/>
        </w:trPr>
        <w:tc>
          <w:tcPr>
            <w:tcW w:w="0" w:type="auto"/>
            <w:hideMark/>
          </w:tcPr>
          <w:p w14:paraId="4D30856E" w14:textId="77777777" w:rsidR="00A50F9B" w:rsidRPr="00A50F9B" w:rsidRDefault="00A50F9B" w:rsidP="00A50F9B">
            <w:pPr>
              <w:widowControl/>
              <w:jc w:val="left"/>
              <w:rPr>
                <w:rFonts w:ascii="微软雅黑" w:eastAsia="微软雅黑" w:hAnsi="微软雅黑" w:cs="宋体" w:hint="eastAsia"/>
                <w:color w:val="333333"/>
                <w:kern w:val="0"/>
                <w:szCs w:val="21"/>
              </w:rPr>
            </w:pPr>
            <w:r w:rsidRPr="00A50F9B">
              <w:rPr>
                <w:rFonts w:ascii="微软雅黑" w:eastAsia="微软雅黑" w:hAnsi="微软雅黑" w:cs="宋体" w:hint="eastAsia"/>
                <w:color w:val="333333"/>
                <w:kern w:val="0"/>
                <w:szCs w:val="21"/>
              </w:rPr>
              <w:t> </w:t>
            </w:r>
          </w:p>
        </w:tc>
      </w:tr>
      <w:tr w:rsidR="00A50F9B" w:rsidRPr="00A50F9B" w14:paraId="2E2BB6E6" w14:textId="77777777" w:rsidTr="00A50F9B">
        <w:trPr>
          <w:trHeight w:val="6000"/>
          <w:tblCellSpacing w:w="0" w:type="dxa"/>
          <w:jc w:val="center"/>
        </w:trPr>
        <w:tc>
          <w:tcPr>
            <w:tcW w:w="0" w:type="auto"/>
            <w:hideMark/>
          </w:tcPr>
          <w:p w14:paraId="7A589A02" w14:textId="77777777" w:rsidR="00A50F9B" w:rsidRPr="00A50F9B" w:rsidRDefault="00A50F9B" w:rsidP="00A50F9B">
            <w:pPr>
              <w:widowControl/>
              <w:spacing w:before="100" w:beforeAutospacing="1" w:after="100" w:afterAutospacing="1" w:line="378" w:lineRule="atLeast"/>
              <w:jc w:val="center"/>
              <w:rPr>
                <w:rFonts w:ascii="微软雅黑" w:eastAsia="微软雅黑" w:hAnsi="微软雅黑" w:cs="宋体" w:hint="eastAsia"/>
                <w:color w:val="333333"/>
                <w:kern w:val="0"/>
                <w:szCs w:val="21"/>
              </w:rPr>
            </w:pPr>
            <w:r w:rsidRPr="00A50F9B">
              <w:rPr>
                <w:rFonts w:ascii="微软雅黑" w:eastAsia="微软雅黑" w:hAnsi="微软雅黑" w:cs="宋体" w:hint="eastAsia"/>
                <w:color w:val="333333"/>
                <w:kern w:val="0"/>
                <w:szCs w:val="21"/>
              </w:rPr>
              <w:t>常财</w:t>
            </w:r>
            <w:proofErr w:type="gramStart"/>
            <w:r w:rsidRPr="00A50F9B">
              <w:rPr>
                <w:rFonts w:ascii="微软雅黑" w:eastAsia="微软雅黑" w:hAnsi="微软雅黑" w:cs="宋体" w:hint="eastAsia"/>
                <w:color w:val="333333"/>
                <w:kern w:val="0"/>
                <w:szCs w:val="21"/>
              </w:rPr>
              <w:t>规</w:t>
            </w:r>
            <w:proofErr w:type="gramEnd"/>
            <w:r w:rsidRPr="00A50F9B">
              <w:rPr>
                <w:rFonts w:ascii="微软雅黑" w:eastAsia="微软雅黑" w:hAnsi="微软雅黑" w:cs="宋体" w:hint="eastAsia"/>
                <w:color w:val="333333"/>
                <w:kern w:val="0"/>
                <w:szCs w:val="21"/>
              </w:rPr>
              <w:t>〔2018〕5号</w:t>
            </w:r>
          </w:p>
          <w:p w14:paraId="34193D5B" w14:textId="77777777" w:rsidR="00A50F9B" w:rsidRPr="00A50F9B" w:rsidRDefault="00A50F9B" w:rsidP="00A50F9B">
            <w:pPr>
              <w:widowControl/>
              <w:spacing w:before="100" w:beforeAutospacing="1" w:after="100" w:afterAutospacing="1" w:line="378" w:lineRule="atLeast"/>
              <w:jc w:val="left"/>
              <w:rPr>
                <w:rFonts w:ascii="微软雅黑" w:eastAsia="微软雅黑" w:hAnsi="微软雅黑" w:cs="宋体" w:hint="eastAsia"/>
                <w:color w:val="333333"/>
                <w:kern w:val="0"/>
                <w:szCs w:val="21"/>
              </w:rPr>
            </w:pPr>
            <w:r w:rsidRPr="00A50F9B">
              <w:rPr>
                <w:rFonts w:ascii="微软雅黑" w:eastAsia="微软雅黑" w:hAnsi="微软雅黑" w:cs="宋体" w:hint="eastAsia"/>
                <w:color w:val="333333"/>
                <w:kern w:val="0"/>
                <w:szCs w:val="21"/>
              </w:rPr>
              <w:t>各辖市（区）财政局、农林（业）局，市有关单位：</w:t>
            </w:r>
          </w:p>
          <w:p w14:paraId="4753A500" w14:textId="77777777" w:rsidR="00A50F9B" w:rsidRPr="00A50F9B" w:rsidRDefault="00A50F9B" w:rsidP="00A50F9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A50F9B">
              <w:rPr>
                <w:rFonts w:ascii="微软雅黑" w:eastAsia="微软雅黑" w:hAnsi="微软雅黑" w:cs="宋体" w:hint="eastAsia"/>
                <w:color w:val="333333"/>
                <w:kern w:val="0"/>
                <w:szCs w:val="21"/>
              </w:rPr>
              <w:t>根据省政府《江苏省政府投资基金管理办法》《江苏省政府投资基金现代农业发展基金管理办法》（</w:t>
            </w:r>
            <w:proofErr w:type="gramStart"/>
            <w:r w:rsidRPr="00A50F9B">
              <w:rPr>
                <w:rFonts w:ascii="微软雅黑" w:eastAsia="微软雅黑" w:hAnsi="微软雅黑" w:cs="宋体" w:hint="eastAsia"/>
                <w:color w:val="333333"/>
                <w:kern w:val="0"/>
                <w:szCs w:val="21"/>
              </w:rPr>
              <w:t>苏基金发</w:t>
            </w:r>
            <w:proofErr w:type="gramEnd"/>
            <w:r w:rsidRPr="00A50F9B">
              <w:rPr>
                <w:rFonts w:ascii="微软雅黑" w:eastAsia="微软雅黑" w:hAnsi="微软雅黑" w:cs="宋体" w:hint="eastAsia"/>
                <w:color w:val="333333"/>
                <w:kern w:val="0"/>
                <w:szCs w:val="21"/>
              </w:rPr>
              <w:t>〔2015〕6号）、市政府办公室《常州市政府投资基金管理办法》（</w:t>
            </w:r>
            <w:proofErr w:type="gramStart"/>
            <w:r w:rsidRPr="00A50F9B">
              <w:rPr>
                <w:rFonts w:ascii="微软雅黑" w:eastAsia="微软雅黑" w:hAnsi="微软雅黑" w:cs="宋体" w:hint="eastAsia"/>
                <w:color w:val="333333"/>
                <w:kern w:val="0"/>
                <w:szCs w:val="21"/>
              </w:rPr>
              <w:t>常政办</w:t>
            </w:r>
            <w:proofErr w:type="gramEnd"/>
            <w:r w:rsidRPr="00A50F9B">
              <w:rPr>
                <w:rFonts w:ascii="微软雅黑" w:eastAsia="微软雅黑" w:hAnsi="微软雅黑" w:cs="宋体" w:hint="eastAsia"/>
                <w:color w:val="333333"/>
                <w:kern w:val="0"/>
                <w:szCs w:val="21"/>
              </w:rPr>
              <w:t>发〔2017〕21号）等文件精神，特制定《常州市现代农业产业发展基金管理办法》，现予印发，请遵照执行。</w:t>
            </w:r>
          </w:p>
          <w:p w14:paraId="6EEDBBC7" w14:textId="77777777" w:rsidR="00A50F9B" w:rsidRPr="00A50F9B" w:rsidRDefault="00A50F9B" w:rsidP="00A50F9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A50F9B">
              <w:rPr>
                <w:rFonts w:ascii="微软雅黑" w:eastAsia="微软雅黑" w:hAnsi="微软雅黑" w:cs="宋体" w:hint="eastAsia"/>
                <w:color w:val="333333"/>
                <w:kern w:val="0"/>
                <w:szCs w:val="21"/>
              </w:rPr>
              <w:t>附件：常州市现代农业产业发展基金管理办法</w:t>
            </w:r>
          </w:p>
          <w:p w14:paraId="3149A5C6" w14:textId="77777777" w:rsidR="00A50F9B" w:rsidRPr="00A50F9B" w:rsidRDefault="00A50F9B" w:rsidP="00A50F9B">
            <w:pPr>
              <w:widowControl/>
              <w:spacing w:before="100" w:beforeAutospacing="1" w:after="100" w:afterAutospacing="1" w:line="378" w:lineRule="atLeast"/>
              <w:ind w:firstLine="480"/>
              <w:jc w:val="right"/>
              <w:rPr>
                <w:rFonts w:ascii="微软雅黑" w:eastAsia="微软雅黑" w:hAnsi="微软雅黑" w:cs="宋体" w:hint="eastAsia"/>
                <w:color w:val="333333"/>
                <w:kern w:val="0"/>
                <w:szCs w:val="21"/>
              </w:rPr>
            </w:pPr>
            <w:r w:rsidRPr="00A50F9B">
              <w:rPr>
                <w:rFonts w:ascii="微软雅黑" w:eastAsia="微软雅黑" w:hAnsi="微软雅黑" w:cs="宋体" w:hint="eastAsia"/>
                <w:color w:val="333333"/>
                <w:kern w:val="0"/>
                <w:szCs w:val="21"/>
              </w:rPr>
              <w:t>常州市财政局   常州市农业委员会</w:t>
            </w:r>
          </w:p>
          <w:p w14:paraId="716966BB" w14:textId="77777777" w:rsidR="00A50F9B" w:rsidRPr="00A50F9B" w:rsidRDefault="00A50F9B" w:rsidP="00A50F9B">
            <w:pPr>
              <w:widowControl/>
              <w:spacing w:before="100" w:beforeAutospacing="1" w:after="100" w:afterAutospacing="1" w:line="378" w:lineRule="atLeast"/>
              <w:ind w:firstLine="480"/>
              <w:jc w:val="right"/>
              <w:rPr>
                <w:rFonts w:ascii="微软雅黑" w:eastAsia="微软雅黑" w:hAnsi="微软雅黑" w:cs="宋体" w:hint="eastAsia"/>
                <w:color w:val="333333"/>
                <w:kern w:val="0"/>
                <w:szCs w:val="21"/>
              </w:rPr>
            </w:pPr>
            <w:r w:rsidRPr="00A50F9B">
              <w:rPr>
                <w:rFonts w:ascii="微软雅黑" w:eastAsia="微软雅黑" w:hAnsi="微软雅黑" w:cs="宋体" w:hint="eastAsia"/>
                <w:color w:val="333333"/>
                <w:kern w:val="0"/>
                <w:szCs w:val="21"/>
              </w:rPr>
              <w:t>2018年9月30日</w:t>
            </w:r>
          </w:p>
          <w:p w14:paraId="739710E9" w14:textId="77777777" w:rsidR="00A50F9B" w:rsidRPr="00A50F9B" w:rsidRDefault="00A50F9B" w:rsidP="00A50F9B">
            <w:pPr>
              <w:widowControl/>
              <w:spacing w:before="100" w:beforeAutospacing="1" w:after="100" w:afterAutospacing="1" w:line="378" w:lineRule="atLeast"/>
              <w:jc w:val="left"/>
              <w:rPr>
                <w:rFonts w:ascii="微软雅黑" w:eastAsia="微软雅黑" w:hAnsi="微软雅黑" w:cs="宋体" w:hint="eastAsia"/>
                <w:color w:val="333333"/>
                <w:kern w:val="0"/>
                <w:szCs w:val="21"/>
              </w:rPr>
            </w:pPr>
            <w:r w:rsidRPr="00A50F9B">
              <w:rPr>
                <w:rFonts w:ascii="微软雅黑" w:eastAsia="微软雅黑" w:hAnsi="微软雅黑" w:cs="宋体" w:hint="eastAsia"/>
                <w:color w:val="333333"/>
                <w:kern w:val="0"/>
                <w:szCs w:val="21"/>
              </w:rPr>
              <w:t>附件</w:t>
            </w:r>
          </w:p>
          <w:p w14:paraId="0570B9F4" w14:textId="77777777" w:rsidR="00A50F9B" w:rsidRPr="00A50F9B" w:rsidRDefault="00A50F9B" w:rsidP="00A50F9B">
            <w:pPr>
              <w:widowControl/>
              <w:spacing w:before="100" w:beforeAutospacing="1" w:after="100" w:afterAutospacing="1" w:line="378" w:lineRule="atLeast"/>
              <w:jc w:val="center"/>
              <w:rPr>
                <w:rFonts w:ascii="微软雅黑" w:eastAsia="微软雅黑" w:hAnsi="微软雅黑" w:cs="宋体" w:hint="eastAsia"/>
                <w:color w:val="333333"/>
                <w:kern w:val="0"/>
                <w:szCs w:val="21"/>
              </w:rPr>
            </w:pPr>
            <w:r w:rsidRPr="00A50F9B">
              <w:rPr>
                <w:rFonts w:ascii="微软雅黑" w:eastAsia="微软雅黑" w:hAnsi="微软雅黑" w:cs="宋体" w:hint="eastAsia"/>
                <w:color w:val="333333"/>
                <w:kern w:val="0"/>
                <w:szCs w:val="21"/>
              </w:rPr>
              <w:t>常州市现代农业产业发展基金管理办法</w:t>
            </w:r>
          </w:p>
          <w:p w14:paraId="509A6A21" w14:textId="77777777" w:rsidR="00A50F9B" w:rsidRPr="00A50F9B" w:rsidRDefault="00A50F9B" w:rsidP="00A50F9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A50F9B">
              <w:rPr>
                <w:rFonts w:ascii="微软雅黑" w:eastAsia="微软雅黑" w:hAnsi="微软雅黑" w:cs="宋体" w:hint="eastAsia"/>
                <w:color w:val="333333"/>
                <w:kern w:val="0"/>
                <w:szCs w:val="21"/>
              </w:rPr>
              <w:t>第一章 总则</w:t>
            </w:r>
          </w:p>
          <w:p w14:paraId="4EE65F6F" w14:textId="77777777" w:rsidR="00A50F9B" w:rsidRPr="00A50F9B" w:rsidRDefault="00A50F9B" w:rsidP="00A50F9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A50F9B">
              <w:rPr>
                <w:rFonts w:ascii="微软雅黑" w:eastAsia="微软雅黑" w:hAnsi="微软雅黑" w:cs="宋体" w:hint="eastAsia"/>
                <w:color w:val="333333"/>
                <w:kern w:val="0"/>
                <w:szCs w:val="21"/>
              </w:rPr>
              <w:t>第一条 为充分发挥财政资金对农业发展的引导促进作用，支持常州市现代农业提档升级，根据《江苏省政府投资基金管理办法》《江苏省政府投资基金现代农业发展基金管理办法》《常州市政府投资基金管理办法》等文件精神，设立常州市现代农业产业发展基金（以下简称“发展基金”,具体名称以工商登记名称为准）。为规范基金运作管理，提高基金使用效益，制定本办法。</w:t>
            </w:r>
          </w:p>
          <w:p w14:paraId="76E8114B" w14:textId="77777777" w:rsidR="00A50F9B" w:rsidRPr="00A50F9B" w:rsidRDefault="00A50F9B" w:rsidP="00A50F9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A50F9B">
              <w:rPr>
                <w:rFonts w:ascii="微软雅黑" w:eastAsia="微软雅黑" w:hAnsi="微软雅黑" w:cs="宋体" w:hint="eastAsia"/>
                <w:color w:val="333333"/>
                <w:kern w:val="0"/>
                <w:szCs w:val="21"/>
              </w:rPr>
              <w:lastRenderedPageBreak/>
              <w:t>第二条 本办法所称发展基金是指经常州市政府批准、授权常州市财政局发起设立，以金融和社会资本出资为主、财政资金出资为辅，扶持优质农业企业的政策性基金。</w:t>
            </w:r>
          </w:p>
          <w:p w14:paraId="3FEC60A2" w14:textId="77777777" w:rsidR="00A50F9B" w:rsidRPr="00A50F9B" w:rsidRDefault="00A50F9B" w:rsidP="00A50F9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A50F9B">
              <w:rPr>
                <w:rFonts w:ascii="微软雅黑" w:eastAsia="微软雅黑" w:hAnsi="微软雅黑" w:cs="宋体" w:hint="eastAsia"/>
                <w:color w:val="333333"/>
                <w:kern w:val="0"/>
                <w:szCs w:val="21"/>
              </w:rPr>
              <w:t>第三条 发展基金按照“政府引导、市场运作、科学决策、防范风险”的原则运行，其宗旨在于充分放大政府财政资金的杠杆作用，有效引导金融和社会资本参与我市现代农业发展建设。</w:t>
            </w:r>
          </w:p>
          <w:p w14:paraId="6A440063" w14:textId="77777777" w:rsidR="00A50F9B" w:rsidRPr="00A50F9B" w:rsidRDefault="00A50F9B" w:rsidP="00A50F9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A50F9B">
              <w:rPr>
                <w:rFonts w:ascii="微软雅黑" w:eastAsia="微软雅黑" w:hAnsi="微软雅黑" w:cs="宋体" w:hint="eastAsia"/>
                <w:color w:val="333333"/>
                <w:kern w:val="0"/>
                <w:szCs w:val="21"/>
              </w:rPr>
              <w:t>第二章 基金规模和投资方向</w:t>
            </w:r>
          </w:p>
          <w:p w14:paraId="4DCFD87D" w14:textId="77777777" w:rsidR="00A50F9B" w:rsidRPr="00A50F9B" w:rsidRDefault="00A50F9B" w:rsidP="00A50F9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A50F9B">
              <w:rPr>
                <w:rFonts w:ascii="微软雅黑" w:eastAsia="微软雅黑" w:hAnsi="微软雅黑" w:cs="宋体" w:hint="eastAsia"/>
                <w:color w:val="333333"/>
                <w:kern w:val="0"/>
                <w:szCs w:val="21"/>
              </w:rPr>
              <w:t>第四条 发展基金首期规模1亿元人民币，逐年分步到位，按项目实际投资情况缴纳出资。后期</w:t>
            </w:r>
            <w:proofErr w:type="gramStart"/>
            <w:r w:rsidRPr="00A50F9B">
              <w:rPr>
                <w:rFonts w:ascii="微软雅黑" w:eastAsia="微软雅黑" w:hAnsi="微软雅黑" w:cs="宋体" w:hint="eastAsia"/>
                <w:color w:val="333333"/>
                <w:kern w:val="0"/>
                <w:szCs w:val="21"/>
              </w:rPr>
              <w:t>视基金</w:t>
            </w:r>
            <w:proofErr w:type="gramEnd"/>
            <w:r w:rsidRPr="00A50F9B">
              <w:rPr>
                <w:rFonts w:ascii="微软雅黑" w:eastAsia="微软雅黑" w:hAnsi="微软雅黑" w:cs="宋体" w:hint="eastAsia"/>
                <w:color w:val="333333"/>
                <w:kern w:val="0"/>
                <w:szCs w:val="21"/>
              </w:rPr>
              <w:t>发展情况适度扩大基金规模。</w:t>
            </w:r>
          </w:p>
          <w:p w14:paraId="39B11D49" w14:textId="77777777" w:rsidR="00A50F9B" w:rsidRPr="00A50F9B" w:rsidRDefault="00A50F9B" w:rsidP="00A50F9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A50F9B">
              <w:rPr>
                <w:rFonts w:ascii="微软雅黑" w:eastAsia="微软雅黑" w:hAnsi="微软雅黑" w:cs="宋体" w:hint="eastAsia"/>
                <w:color w:val="333333"/>
                <w:kern w:val="0"/>
                <w:szCs w:val="21"/>
              </w:rPr>
              <w:t>第五条 发展基金资金来源主要包括市财政资金及引导参与的金融和社会资本，其中：市财政局、市农委委托常州市政府投资基金（有限合伙）为有限合伙人，以财政资金首期出资2900万元，出资总规模不超过基金总规模的50%；常州市政府投资基金管理有限公司出资100万元人民币，为普通合伙人,并担任基金管理人；积极吸引金融和社会资本参与。</w:t>
            </w:r>
          </w:p>
          <w:p w14:paraId="5ABD463F" w14:textId="77777777" w:rsidR="00A50F9B" w:rsidRPr="00A50F9B" w:rsidRDefault="00A50F9B" w:rsidP="00A50F9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A50F9B">
              <w:rPr>
                <w:rFonts w:ascii="微软雅黑" w:eastAsia="微软雅黑" w:hAnsi="微软雅黑" w:cs="宋体" w:hint="eastAsia"/>
                <w:color w:val="333333"/>
                <w:kern w:val="0"/>
                <w:szCs w:val="21"/>
              </w:rPr>
              <w:t>发展基金应当在常州市范围内注册。</w:t>
            </w:r>
          </w:p>
          <w:p w14:paraId="2A3CB8BA" w14:textId="77777777" w:rsidR="00A50F9B" w:rsidRPr="00A50F9B" w:rsidRDefault="00A50F9B" w:rsidP="00A50F9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A50F9B">
              <w:rPr>
                <w:rFonts w:ascii="微软雅黑" w:eastAsia="微软雅黑" w:hAnsi="微软雅黑" w:cs="宋体" w:hint="eastAsia"/>
                <w:color w:val="333333"/>
                <w:kern w:val="0"/>
                <w:szCs w:val="21"/>
              </w:rPr>
              <w:t>第六条 发展基金存续期原则上不超过5年，经全体合伙人一致同意，基金可延长2年。</w:t>
            </w:r>
          </w:p>
          <w:p w14:paraId="7687893D" w14:textId="77777777" w:rsidR="00A50F9B" w:rsidRPr="00A50F9B" w:rsidRDefault="00A50F9B" w:rsidP="00A50F9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A50F9B">
              <w:rPr>
                <w:rFonts w:ascii="微软雅黑" w:eastAsia="微软雅黑" w:hAnsi="微软雅黑" w:cs="宋体" w:hint="eastAsia"/>
                <w:color w:val="333333"/>
                <w:kern w:val="0"/>
                <w:szCs w:val="21"/>
              </w:rPr>
              <w:t>第七条 发展基金主要投资于有发展潜力、有带动能力、有上市意愿的优质农业企业，投资于常州市内企业的项目比例不低于基金总规模的80%。主要投资方向包括：</w:t>
            </w:r>
          </w:p>
          <w:p w14:paraId="48A8E8EA" w14:textId="77777777" w:rsidR="00A50F9B" w:rsidRPr="00A50F9B" w:rsidRDefault="00A50F9B" w:rsidP="00A50F9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A50F9B">
              <w:rPr>
                <w:rFonts w:ascii="微软雅黑" w:eastAsia="微软雅黑" w:hAnsi="微软雅黑" w:cs="宋体" w:hint="eastAsia"/>
                <w:color w:val="333333"/>
                <w:kern w:val="0"/>
                <w:szCs w:val="21"/>
              </w:rPr>
              <w:t>（一）现代种业、农业智能化生产、农产品加工业转型升级；</w:t>
            </w:r>
          </w:p>
          <w:p w14:paraId="12FC2750" w14:textId="77777777" w:rsidR="00A50F9B" w:rsidRPr="00A50F9B" w:rsidRDefault="00A50F9B" w:rsidP="00A50F9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A50F9B">
              <w:rPr>
                <w:rFonts w:ascii="微软雅黑" w:eastAsia="微软雅黑" w:hAnsi="微软雅黑" w:cs="宋体" w:hint="eastAsia"/>
                <w:color w:val="333333"/>
                <w:kern w:val="0"/>
                <w:szCs w:val="21"/>
              </w:rPr>
              <w:t>（二）农产品流通体系建设，一二三产业深度融合；</w:t>
            </w:r>
          </w:p>
          <w:p w14:paraId="6E7CD46B" w14:textId="77777777" w:rsidR="00A50F9B" w:rsidRPr="00A50F9B" w:rsidRDefault="00A50F9B" w:rsidP="00A50F9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A50F9B">
              <w:rPr>
                <w:rFonts w:ascii="微软雅黑" w:eastAsia="微软雅黑" w:hAnsi="微软雅黑" w:cs="宋体" w:hint="eastAsia"/>
                <w:color w:val="333333"/>
                <w:kern w:val="0"/>
                <w:szCs w:val="21"/>
              </w:rPr>
              <w:t>（三）农业机械装备提升；</w:t>
            </w:r>
          </w:p>
          <w:p w14:paraId="45EDFB17" w14:textId="77777777" w:rsidR="00A50F9B" w:rsidRPr="00A50F9B" w:rsidRDefault="00A50F9B" w:rsidP="00A50F9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A50F9B">
              <w:rPr>
                <w:rFonts w:ascii="微软雅黑" w:eastAsia="微软雅黑" w:hAnsi="微软雅黑" w:cs="宋体" w:hint="eastAsia"/>
                <w:color w:val="333333"/>
                <w:kern w:val="0"/>
                <w:szCs w:val="21"/>
              </w:rPr>
              <w:lastRenderedPageBreak/>
              <w:t>（四）农业电子商务发展，“互联网+农业”模式创新；</w:t>
            </w:r>
          </w:p>
          <w:p w14:paraId="55C682B0" w14:textId="77777777" w:rsidR="00A50F9B" w:rsidRPr="00A50F9B" w:rsidRDefault="00A50F9B" w:rsidP="00A50F9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A50F9B">
              <w:rPr>
                <w:rFonts w:ascii="微软雅黑" w:eastAsia="微软雅黑" w:hAnsi="微软雅黑" w:cs="宋体" w:hint="eastAsia"/>
                <w:color w:val="333333"/>
                <w:kern w:val="0"/>
                <w:szCs w:val="21"/>
              </w:rPr>
              <w:t>（五）特色与健康种养殖，农产品精深加工；</w:t>
            </w:r>
          </w:p>
          <w:p w14:paraId="3B9071E7" w14:textId="77777777" w:rsidR="00A50F9B" w:rsidRPr="00A50F9B" w:rsidRDefault="00A50F9B" w:rsidP="00A50F9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A50F9B">
              <w:rPr>
                <w:rFonts w:ascii="微软雅黑" w:eastAsia="微软雅黑" w:hAnsi="微软雅黑" w:cs="宋体" w:hint="eastAsia"/>
                <w:color w:val="333333"/>
                <w:kern w:val="0"/>
                <w:szCs w:val="21"/>
              </w:rPr>
              <w:t>（六）农业资源开发利用；</w:t>
            </w:r>
          </w:p>
          <w:p w14:paraId="2F6E8E33" w14:textId="77777777" w:rsidR="00A50F9B" w:rsidRPr="00A50F9B" w:rsidRDefault="00A50F9B" w:rsidP="00A50F9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A50F9B">
              <w:rPr>
                <w:rFonts w:ascii="微软雅黑" w:eastAsia="微软雅黑" w:hAnsi="微软雅黑" w:cs="宋体" w:hint="eastAsia"/>
                <w:color w:val="333333"/>
                <w:kern w:val="0"/>
                <w:szCs w:val="21"/>
              </w:rPr>
              <w:t>（七）为农服务企业。</w:t>
            </w:r>
          </w:p>
          <w:p w14:paraId="3F5207DB" w14:textId="77777777" w:rsidR="00A50F9B" w:rsidRPr="00A50F9B" w:rsidRDefault="00A50F9B" w:rsidP="00A50F9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A50F9B">
              <w:rPr>
                <w:rFonts w:ascii="微软雅黑" w:eastAsia="微软雅黑" w:hAnsi="微软雅黑" w:cs="宋体" w:hint="eastAsia"/>
                <w:color w:val="333333"/>
                <w:kern w:val="0"/>
                <w:szCs w:val="21"/>
              </w:rPr>
              <w:t>第八条 前款所称常州市内企业，是指下列情形之一：</w:t>
            </w:r>
          </w:p>
          <w:p w14:paraId="4904216B" w14:textId="77777777" w:rsidR="00A50F9B" w:rsidRPr="00A50F9B" w:rsidRDefault="00A50F9B" w:rsidP="00A50F9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A50F9B">
              <w:rPr>
                <w:rFonts w:ascii="微软雅黑" w:eastAsia="微软雅黑" w:hAnsi="微软雅黑" w:cs="宋体" w:hint="eastAsia"/>
                <w:color w:val="333333"/>
                <w:kern w:val="0"/>
                <w:szCs w:val="21"/>
              </w:rPr>
              <w:t>（一）被投企业的注册地、重要生产经营地或者主要产品研发地位于常州市范围内；</w:t>
            </w:r>
          </w:p>
          <w:p w14:paraId="3E82DCF0" w14:textId="77777777" w:rsidR="00A50F9B" w:rsidRPr="00A50F9B" w:rsidRDefault="00A50F9B" w:rsidP="00A50F9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A50F9B">
              <w:rPr>
                <w:rFonts w:ascii="微软雅黑" w:eastAsia="微软雅黑" w:hAnsi="微软雅黑" w:cs="宋体" w:hint="eastAsia"/>
                <w:color w:val="333333"/>
                <w:kern w:val="0"/>
                <w:szCs w:val="21"/>
              </w:rPr>
              <w:t>（二）与被投资企业生产经营关系紧密的子公司与分公司或办事处位于常州市范围内；</w:t>
            </w:r>
          </w:p>
          <w:p w14:paraId="3D62BF93" w14:textId="77777777" w:rsidR="00A50F9B" w:rsidRPr="00A50F9B" w:rsidRDefault="00A50F9B" w:rsidP="00A50F9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A50F9B">
              <w:rPr>
                <w:rFonts w:ascii="微软雅黑" w:eastAsia="微软雅黑" w:hAnsi="微软雅黑" w:cs="宋体" w:hint="eastAsia"/>
                <w:color w:val="333333"/>
                <w:kern w:val="0"/>
                <w:szCs w:val="21"/>
              </w:rPr>
              <w:t>（三）发展基金存续期限内，被投资企业被常州市内注册的企业收购。</w:t>
            </w:r>
          </w:p>
          <w:p w14:paraId="105C42D2" w14:textId="77777777" w:rsidR="00A50F9B" w:rsidRPr="00A50F9B" w:rsidRDefault="00A50F9B" w:rsidP="00A50F9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A50F9B">
              <w:rPr>
                <w:rFonts w:ascii="微软雅黑" w:eastAsia="微软雅黑" w:hAnsi="微软雅黑" w:cs="宋体" w:hint="eastAsia"/>
                <w:color w:val="333333"/>
                <w:kern w:val="0"/>
                <w:szCs w:val="21"/>
              </w:rPr>
              <w:t>第三章 管理构架和工作职责</w:t>
            </w:r>
          </w:p>
          <w:p w14:paraId="3E7C32A7" w14:textId="77777777" w:rsidR="00A50F9B" w:rsidRPr="00A50F9B" w:rsidRDefault="00A50F9B" w:rsidP="00A50F9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A50F9B">
              <w:rPr>
                <w:rFonts w:ascii="微软雅黑" w:eastAsia="微软雅黑" w:hAnsi="微软雅黑" w:cs="宋体" w:hint="eastAsia"/>
                <w:color w:val="333333"/>
                <w:kern w:val="0"/>
                <w:szCs w:val="21"/>
              </w:rPr>
              <w:t>第九条 发展基金管理架构包括管理委员会、合伙人会议、投资决策委员会和基金管理人，按照发展基金管理办法各司其职。</w:t>
            </w:r>
          </w:p>
          <w:p w14:paraId="3DB00BA2" w14:textId="77777777" w:rsidR="00A50F9B" w:rsidRPr="00A50F9B" w:rsidRDefault="00A50F9B" w:rsidP="00A50F9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A50F9B">
              <w:rPr>
                <w:rFonts w:ascii="微软雅黑" w:eastAsia="微软雅黑" w:hAnsi="微软雅黑" w:cs="宋体" w:hint="eastAsia"/>
                <w:color w:val="333333"/>
                <w:kern w:val="0"/>
                <w:szCs w:val="21"/>
              </w:rPr>
              <w:t>第十条 管理委员会（以下简称“管委会”）。管委会是发展基金的重大事项决策和协调机构，由市政府分管农业的副市长担任主任，</w:t>
            </w:r>
            <w:proofErr w:type="gramStart"/>
            <w:r w:rsidRPr="00A50F9B">
              <w:rPr>
                <w:rFonts w:ascii="微软雅黑" w:eastAsia="微软雅黑" w:hAnsi="微软雅黑" w:cs="宋体" w:hint="eastAsia"/>
                <w:color w:val="333333"/>
                <w:kern w:val="0"/>
                <w:szCs w:val="21"/>
              </w:rPr>
              <w:t>市发改委</w:t>
            </w:r>
            <w:proofErr w:type="gramEnd"/>
            <w:r w:rsidRPr="00A50F9B">
              <w:rPr>
                <w:rFonts w:ascii="微软雅黑" w:eastAsia="微软雅黑" w:hAnsi="微软雅黑" w:cs="宋体" w:hint="eastAsia"/>
                <w:color w:val="333333"/>
                <w:kern w:val="0"/>
                <w:szCs w:val="21"/>
              </w:rPr>
              <w:t>、金融办、财政局、农委等相关部门为成员单位。其职责主要包括：</w:t>
            </w:r>
          </w:p>
          <w:p w14:paraId="25BB0CF6" w14:textId="77777777" w:rsidR="00A50F9B" w:rsidRPr="00A50F9B" w:rsidRDefault="00A50F9B" w:rsidP="00A50F9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A50F9B">
              <w:rPr>
                <w:rFonts w:ascii="微软雅黑" w:eastAsia="微软雅黑" w:hAnsi="微软雅黑" w:cs="宋体" w:hint="eastAsia"/>
                <w:color w:val="333333"/>
                <w:kern w:val="0"/>
                <w:szCs w:val="21"/>
              </w:rPr>
              <w:t>（一）审核发展基金管理规章制度；</w:t>
            </w:r>
          </w:p>
          <w:p w14:paraId="13ECFB4F" w14:textId="77777777" w:rsidR="00A50F9B" w:rsidRPr="00A50F9B" w:rsidRDefault="00A50F9B" w:rsidP="00A50F9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A50F9B">
              <w:rPr>
                <w:rFonts w:ascii="微软雅黑" w:eastAsia="微软雅黑" w:hAnsi="微软雅黑" w:cs="宋体" w:hint="eastAsia"/>
                <w:color w:val="333333"/>
                <w:kern w:val="0"/>
                <w:szCs w:val="21"/>
              </w:rPr>
              <w:t>（二）审核发展基金的投资方向、投资计划、投资原则、绩效考核等重大事项；</w:t>
            </w:r>
          </w:p>
          <w:p w14:paraId="0571B32F" w14:textId="77777777" w:rsidR="00A50F9B" w:rsidRPr="00A50F9B" w:rsidRDefault="00A50F9B" w:rsidP="00A50F9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A50F9B">
              <w:rPr>
                <w:rFonts w:ascii="微软雅黑" w:eastAsia="微软雅黑" w:hAnsi="微软雅黑" w:cs="宋体" w:hint="eastAsia"/>
                <w:color w:val="333333"/>
                <w:kern w:val="0"/>
                <w:szCs w:val="21"/>
              </w:rPr>
              <w:t>（三）审核基金管理人选聘的投资决策委员会成员；</w:t>
            </w:r>
          </w:p>
          <w:p w14:paraId="75F3CF5D" w14:textId="77777777" w:rsidR="00A50F9B" w:rsidRPr="00A50F9B" w:rsidRDefault="00A50F9B" w:rsidP="00A50F9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A50F9B">
              <w:rPr>
                <w:rFonts w:ascii="微软雅黑" w:eastAsia="微软雅黑" w:hAnsi="微软雅黑" w:cs="宋体" w:hint="eastAsia"/>
                <w:color w:val="333333"/>
                <w:kern w:val="0"/>
                <w:szCs w:val="21"/>
              </w:rPr>
              <w:lastRenderedPageBreak/>
              <w:t>（四）审核发展基金年度报告；</w:t>
            </w:r>
          </w:p>
          <w:p w14:paraId="256712F4" w14:textId="77777777" w:rsidR="00A50F9B" w:rsidRPr="00A50F9B" w:rsidRDefault="00A50F9B" w:rsidP="00A50F9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A50F9B">
              <w:rPr>
                <w:rFonts w:ascii="微软雅黑" w:eastAsia="微软雅黑" w:hAnsi="微软雅黑" w:cs="宋体" w:hint="eastAsia"/>
                <w:color w:val="333333"/>
                <w:kern w:val="0"/>
                <w:szCs w:val="21"/>
              </w:rPr>
              <w:t>（五）对发展基金实施全面管理和监督；</w:t>
            </w:r>
          </w:p>
          <w:p w14:paraId="7E4EF154" w14:textId="77777777" w:rsidR="00A50F9B" w:rsidRPr="00A50F9B" w:rsidRDefault="00A50F9B" w:rsidP="00A50F9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A50F9B">
              <w:rPr>
                <w:rFonts w:ascii="微软雅黑" w:eastAsia="微软雅黑" w:hAnsi="微软雅黑" w:cs="宋体" w:hint="eastAsia"/>
                <w:color w:val="333333"/>
                <w:kern w:val="0"/>
                <w:szCs w:val="21"/>
              </w:rPr>
              <w:t>（六）审核重大项目投资（单个项目投资超过1000万元）；</w:t>
            </w:r>
          </w:p>
          <w:p w14:paraId="358D29CA" w14:textId="77777777" w:rsidR="00A50F9B" w:rsidRPr="00A50F9B" w:rsidRDefault="00A50F9B" w:rsidP="00A50F9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A50F9B">
              <w:rPr>
                <w:rFonts w:ascii="微软雅黑" w:eastAsia="微软雅黑" w:hAnsi="微软雅黑" w:cs="宋体" w:hint="eastAsia"/>
                <w:color w:val="333333"/>
                <w:kern w:val="0"/>
                <w:szCs w:val="21"/>
              </w:rPr>
              <w:t>（七）根据投资项目情况，审核是否对投资</w:t>
            </w:r>
            <w:proofErr w:type="gramStart"/>
            <w:r w:rsidRPr="00A50F9B">
              <w:rPr>
                <w:rFonts w:ascii="微软雅黑" w:eastAsia="微软雅黑" w:hAnsi="微软雅黑" w:cs="宋体" w:hint="eastAsia"/>
                <w:color w:val="333333"/>
                <w:kern w:val="0"/>
                <w:szCs w:val="21"/>
              </w:rPr>
              <w:t>常州本地</w:t>
            </w:r>
            <w:proofErr w:type="gramEnd"/>
            <w:r w:rsidRPr="00A50F9B">
              <w:rPr>
                <w:rFonts w:ascii="微软雅黑" w:eastAsia="微软雅黑" w:hAnsi="微软雅黑" w:cs="宋体" w:hint="eastAsia"/>
                <w:color w:val="333333"/>
                <w:kern w:val="0"/>
                <w:szCs w:val="21"/>
              </w:rPr>
              <w:t>项目比例进行调整；</w:t>
            </w:r>
          </w:p>
          <w:p w14:paraId="0388F10B" w14:textId="77777777" w:rsidR="00A50F9B" w:rsidRPr="00A50F9B" w:rsidRDefault="00A50F9B" w:rsidP="00A50F9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A50F9B">
              <w:rPr>
                <w:rFonts w:ascii="微软雅黑" w:eastAsia="微软雅黑" w:hAnsi="微软雅黑" w:cs="宋体" w:hint="eastAsia"/>
                <w:color w:val="333333"/>
                <w:kern w:val="0"/>
                <w:szCs w:val="21"/>
              </w:rPr>
              <w:t>（八）审核基金存续及清算方案；</w:t>
            </w:r>
          </w:p>
          <w:p w14:paraId="3793F17D" w14:textId="77777777" w:rsidR="00A50F9B" w:rsidRPr="00A50F9B" w:rsidRDefault="00A50F9B" w:rsidP="00A50F9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A50F9B">
              <w:rPr>
                <w:rFonts w:ascii="微软雅黑" w:eastAsia="微软雅黑" w:hAnsi="微软雅黑" w:cs="宋体" w:hint="eastAsia"/>
                <w:color w:val="333333"/>
                <w:kern w:val="0"/>
                <w:szCs w:val="21"/>
              </w:rPr>
              <w:t>（九）审核基金管理人调整方案；</w:t>
            </w:r>
          </w:p>
          <w:p w14:paraId="41A40E9E" w14:textId="77777777" w:rsidR="00A50F9B" w:rsidRPr="00A50F9B" w:rsidRDefault="00A50F9B" w:rsidP="00A50F9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A50F9B">
              <w:rPr>
                <w:rFonts w:ascii="微软雅黑" w:eastAsia="微软雅黑" w:hAnsi="微软雅黑" w:cs="宋体" w:hint="eastAsia"/>
                <w:color w:val="333333"/>
                <w:kern w:val="0"/>
                <w:szCs w:val="21"/>
              </w:rPr>
              <w:t>（十）协调解决发展基金管理中的重大事项。</w:t>
            </w:r>
          </w:p>
          <w:p w14:paraId="4DD1A4CE" w14:textId="77777777" w:rsidR="00A50F9B" w:rsidRPr="00A50F9B" w:rsidRDefault="00A50F9B" w:rsidP="00A50F9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A50F9B">
              <w:rPr>
                <w:rFonts w:ascii="微软雅黑" w:eastAsia="微软雅黑" w:hAnsi="微软雅黑" w:cs="宋体" w:hint="eastAsia"/>
                <w:color w:val="333333"/>
                <w:kern w:val="0"/>
                <w:szCs w:val="21"/>
              </w:rPr>
              <w:t>管委会下设办公室，办公室设在市财政局，其职责主要包括：</w:t>
            </w:r>
          </w:p>
          <w:p w14:paraId="7EAC51C4" w14:textId="77777777" w:rsidR="00A50F9B" w:rsidRPr="00A50F9B" w:rsidRDefault="00A50F9B" w:rsidP="00A50F9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A50F9B">
              <w:rPr>
                <w:rFonts w:ascii="微软雅黑" w:eastAsia="微软雅黑" w:hAnsi="微软雅黑" w:cs="宋体" w:hint="eastAsia"/>
                <w:color w:val="333333"/>
                <w:kern w:val="0"/>
                <w:szCs w:val="21"/>
              </w:rPr>
              <w:t>（一）公开征集和遴选,建立项目库;</w:t>
            </w:r>
          </w:p>
          <w:p w14:paraId="33C9D1BA" w14:textId="77777777" w:rsidR="00A50F9B" w:rsidRPr="00A50F9B" w:rsidRDefault="00A50F9B" w:rsidP="00A50F9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A50F9B">
              <w:rPr>
                <w:rFonts w:ascii="微软雅黑" w:eastAsia="微软雅黑" w:hAnsi="微软雅黑" w:cs="宋体" w:hint="eastAsia"/>
                <w:color w:val="333333"/>
                <w:kern w:val="0"/>
                <w:szCs w:val="21"/>
              </w:rPr>
              <w:t>（二）拟定发展基金的投资方向、投资计划、投资原则、绩效考核等重大事项；</w:t>
            </w:r>
          </w:p>
          <w:p w14:paraId="607F9A6B" w14:textId="77777777" w:rsidR="00A50F9B" w:rsidRPr="00A50F9B" w:rsidRDefault="00A50F9B" w:rsidP="00A50F9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A50F9B">
              <w:rPr>
                <w:rFonts w:ascii="微软雅黑" w:eastAsia="微软雅黑" w:hAnsi="微软雅黑" w:cs="宋体" w:hint="eastAsia"/>
                <w:color w:val="333333"/>
                <w:kern w:val="0"/>
                <w:szCs w:val="21"/>
              </w:rPr>
              <w:t>（三）审核发展基金季度管理报告，审议发展基金年度管理报告；</w:t>
            </w:r>
          </w:p>
          <w:p w14:paraId="1A53F083" w14:textId="77777777" w:rsidR="00A50F9B" w:rsidRPr="00A50F9B" w:rsidRDefault="00A50F9B" w:rsidP="00A50F9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A50F9B">
              <w:rPr>
                <w:rFonts w:ascii="微软雅黑" w:eastAsia="微软雅黑" w:hAnsi="微软雅黑" w:cs="宋体" w:hint="eastAsia"/>
                <w:color w:val="333333"/>
                <w:kern w:val="0"/>
                <w:szCs w:val="21"/>
              </w:rPr>
              <w:t>（四）委托中介机构对发展基金进行审计、评估，组织基金清算；</w:t>
            </w:r>
          </w:p>
          <w:p w14:paraId="213E8BD0" w14:textId="77777777" w:rsidR="00A50F9B" w:rsidRPr="00A50F9B" w:rsidRDefault="00A50F9B" w:rsidP="00A50F9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A50F9B">
              <w:rPr>
                <w:rFonts w:ascii="微软雅黑" w:eastAsia="微软雅黑" w:hAnsi="微软雅黑" w:cs="宋体" w:hint="eastAsia"/>
                <w:color w:val="333333"/>
                <w:kern w:val="0"/>
                <w:szCs w:val="21"/>
              </w:rPr>
              <w:t>（五）发展基金日常协调、监督和管理工作及管委会其他交办事项；</w:t>
            </w:r>
          </w:p>
          <w:p w14:paraId="77866335" w14:textId="77777777" w:rsidR="00A50F9B" w:rsidRPr="00A50F9B" w:rsidRDefault="00A50F9B" w:rsidP="00A50F9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A50F9B">
              <w:rPr>
                <w:rFonts w:ascii="微软雅黑" w:eastAsia="微软雅黑" w:hAnsi="微软雅黑" w:cs="宋体" w:hint="eastAsia"/>
                <w:color w:val="333333"/>
                <w:kern w:val="0"/>
                <w:szCs w:val="21"/>
              </w:rPr>
              <w:t>（六）对基金管理人的工作进行指导、管理和监督。</w:t>
            </w:r>
          </w:p>
          <w:p w14:paraId="7998CE61" w14:textId="77777777" w:rsidR="00A50F9B" w:rsidRPr="00A50F9B" w:rsidRDefault="00A50F9B" w:rsidP="00A50F9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A50F9B">
              <w:rPr>
                <w:rFonts w:ascii="微软雅黑" w:eastAsia="微软雅黑" w:hAnsi="微软雅黑" w:cs="宋体" w:hint="eastAsia"/>
                <w:color w:val="333333"/>
                <w:kern w:val="0"/>
                <w:szCs w:val="21"/>
              </w:rPr>
              <w:t>第十一条 合伙人会议。合伙人会议由全体合伙人组成。其职责主要包括：</w:t>
            </w:r>
          </w:p>
          <w:p w14:paraId="76324F41" w14:textId="77777777" w:rsidR="00A50F9B" w:rsidRPr="00A50F9B" w:rsidRDefault="00A50F9B" w:rsidP="00A50F9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A50F9B">
              <w:rPr>
                <w:rFonts w:ascii="微软雅黑" w:eastAsia="微软雅黑" w:hAnsi="微软雅黑" w:cs="宋体" w:hint="eastAsia"/>
                <w:color w:val="333333"/>
                <w:kern w:val="0"/>
                <w:szCs w:val="21"/>
              </w:rPr>
              <w:lastRenderedPageBreak/>
              <w:t>（一）选用托管银行；</w:t>
            </w:r>
          </w:p>
          <w:p w14:paraId="03175FBC" w14:textId="77777777" w:rsidR="00A50F9B" w:rsidRPr="00A50F9B" w:rsidRDefault="00A50F9B" w:rsidP="00A50F9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A50F9B">
              <w:rPr>
                <w:rFonts w:ascii="微软雅黑" w:eastAsia="微软雅黑" w:hAnsi="微软雅黑" w:cs="宋体" w:hint="eastAsia"/>
                <w:color w:val="333333"/>
                <w:kern w:val="0"/>
                <w:szCs w:val="21"/>
              </w:rPr>
              <w:t>（二）审议重大项目投资（单个项目投资超过1000万元）；</w:t>
            </w:r>
          </w:p>
          <w:p w14:paraId="32C07129" w14:textId="77777777" w:rsidR="00A50F9B" w:rsidRPr="00A50F9B" w:rsidRDefault="00A50F9B" w:rsidP="00A50F9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A50F9B">
              <w:rPr>
                <w:rFonts w:ascii="微软雅黑" w:eastAsia="微软雅黑" w:hAnsi="微软雅黑" w:cs="宋体" w:hint="eastAsia"/>
                <w:color w:val="333333"/>
                <w:kern w:val="0"/>
                <w:szCs w:val="21"/>
              </w:rPr>
              <w:t>（三）审定增、减合伙人及收益分配方案；</w:t>
            </w:r>
          </w:p>
          <w:p w14:paraId="1BC1FEC7" w14:textId="77777777" w:rsidR="00A50F9B" w:rsidRPr="00A50F9B" w:rsidRDefault="00A50F9B" w:rsidP="00A50F9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A50F9B">
              <w:rPr>
                <w:rFonts w:ascii="微软雅黑" w:eastAsia="微软雅黑" w:hAnsi="微软雅黑" w:cs="宋体" w:hint="eastAsia"/>
                <w:color w:val="333333"/>
                <w:kern w:val="0"/>
                <w:szCs w:val="21"/>
              </w:rPr>
              <w:t>（四）审议基金清算方案；</w:t>
            </w:r>
          </w:p>
          <w:p w14:paraId="7C57CA57" w14:textId="77777777" w:rsidR="00A50F9B" w:rsidRPr="00A50F9B" w:rsidRDefault="00A50F9B" w:rsidP="00A50F9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A50F9B">
              <w:rPr>
                <w:rFonts w:ascii="微软雅黑" w:eastAsia="微软雅黑" w:hAnsi="微软雅黑" w:cs="宋体" w:hint="eastAsia"/>
                <w:color w:val="333333"/>
                <w:kern w:val="0"/>
                <w:szCs w:val="21"/>
              </w:rPr>
              <w:t>（五）法律、法规和本管理办法规定的应由合伙人会议决定的事项。</w:t>
            </w:r>
          </w:p>
          <w:p w14:paraId="4EFA78B2" w14:textId="77777777" w:rsidR="00A50F9B" w:rsidRPr="00A50F9B" w:rsidRDefault="00A50F9B" w:rsidP="00A50F9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A50F9B">
              <w:rPr>
                <w:rFonts w:ascii="微软雅黑" w:eastAsia="微软雅黑" w:hAnsi="微软雅黑" w:cs="宋体" w:hint="eastAsia"/>
                <w:color w:val="333333"/>
                <w:kern w:val="0"/>
                <w:szCs w:val="21"/>
              </w:rPr>
              <w:t>第十二条 基金管理人。基金管理人是发展基金的受托管理机构，负责基金具体管理及运作。其职责主要包括：</w:t>
            </w:r>
          </w:p>
          <w:p w14:paraId="79F51FB3" w14:textId="77777777" w:rsidR="00A50F9B" w:rsidRPr="00A50F9B" w:rsidRDefault="00A50F9B" w:rsidP="00A50F9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A50F9B">
              <w:rPr>
                <w:rFonts w:ascii="微软雅黑" w:eastAsia="微软雅黑" w:hAnsi="微软雅黑" w:cs="宋体" w:hint="eastAsia"/>
                <w:color w:val="333333"/>
                <w:kern w:val="0"/>
                <w:szCs w:val="21"/>
              </w:rPr>
              <w:t>（一）对拟投资项目进行遴选、立项、</w:t>
            </w:r>
            <w:proofErr w:type="gramStart"/>
            <w:r w:rsidRPr="00A50F9B">
              <w:rPr>
                <w:rFonts w:ascii="微软雅黑" w:eastAsia="微软雅黑" w:hAnsi="微软雅黑" w:cs="宋体" w:hint="eastAsia"/>
                <w:color w:val="333333"/>
                <w:kern w:val="0"/>
                <w:szCs w:val="21"/>
              </w:rPr>
              <w:t>尽调并</w:t>
            </w:r>
            <w:proofErr w:type="gramEnd"/>
            <w:r w:rsidRPr="00A50F9B">
              <w:rPr>
                <w:rFonts w:ascii="微软雅黑" w:eastAsia="微软雅黑" w:hAnsi="微软雅黑" w:cs="宋体" w:hint="eastAsia"/>
                <w:color w:val="333333"/>
                <w:kern w:val="0"/>
                <w:szCs w:val="21"/>
              </w:rPr>
              <w:t>形成项目投资分析报告；</w:t>
            </w:r>
          </w:p>
          <w:p w14:paraId="4BCE0A77" w14:textId="77777777" w:rsidR="00A50F9B" w:rsidRPr="00A50F9B" w:rsidRDefault="00A50F9B" w:rsidP="00A50F9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A50F9B">
              <w:rPr>
                <w:rFonts w:ascii="微软雅黑" w:eastAsia="微软雅黑" w:hAnsi="微软雅黑" w:cs="宋体" w:hint="eastAsia"/>
                <w:color w:val="333333"/>
                <w:kern w:val="0"/>
                <w:szCs w:val="21"/>
              </w:rPr>
              <w:t>（二）</w:t>
            </w:r>
            <w:proofErr w:type="gramStart"/>
            <w:r w:rsidRPr="00A50F9B">
              <w:rPr>
                <w:rFonts w:ascii="微软雅黑" w:eastAsia="微软雅黑" w:hAnsi="微软雅黑" w:cs="宋体" w:hint="eastAsia"/>
                <w:color w:val="333333"/>
                <w:kern w:val="0"/>
                <w:szCs w:val="21"/>
              </w:rPr>
              <w:t>向投委会</w:t>
            </w:r>
            <w:proofErr w:type="gramEnd"/>
            <w:r w:rsidRPr="00A50F9B">
              <w:rPr>
                <w:rFonts w:ascii="微软雅黑" w:eastAsia="微软雅黑" w:hAnsi="微软雅黑" w:cs="宋体" w:hint="eastAsia"/>
                <w:color w:val="333333"/>
                <w:kern w:val="0"/>
                <w:szCs w:val="21"/>
              </w:rPr>
              <w:t>汇报项目投资分析报告；</w:t>
            </w:r>
          </w:p>
          <w:p w14:paraId="3A745B8F" w14:textId="77777777" w:rsidR="00A50F9B" w:rsidRPr="00A50F9B" w:rsidRDefault="00A50F9B" w:rsidP="00A50F9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A50F9B">
              <w:rPr>
                <w:rFonts w:ascii="微软雅黑" w:eastAsia="微软雅黑" w:hAnsi="微软雅黑" w:cs="宋体" w:hint="eastAsia"/>
                <w:color w:val="333333"/>
                <w:kern w:val="0"/>
                <w:szCs w:val="21"/>
              </w:rPr>
              <w:t>（三）执行管委会、合伙人会议、</w:t>
            </w:r>
            <w:proofErr w:type="gramStart"/>
            <w:r w:rsidRPr="00A50F9B">
              <w:rPr>
                <w:rFonts w:ascii="微软雅黑" w:eastAsia="微软雅黑" w:hAnsi="微软雅黑" w:cs="宋体" w:hint="eastAsia"/>
                <w:color w:val="333333"/>
                <w:kern w:val="0"/>
                <w:szCs w:val="21"/>
              </w:rPr>
              <w:t>投委会</w:t>
            </w:r>
            <w:proofErr w:type="gramEnd"/>
            <w:r w:rsidRPr="00A50F9B">
              <w:rPr>
                <w:rFonts w:ascii="微软雅黑" w:eastAsia="微软雅黑" w:hAnsi="微软雅黑" w:cs="宋体" w:hint="eastAsia"/>
                <w:color w:val="333333"/>
                <w:kern w:val="0"/>
                <w:szCs w:val="21"/>
              </w:rPr>
              <w:t>的决策意见，代表发展基金签署投资协议；</w:t>
            </w:r>
          </w:p>
          <w:p w14:paraId="1CE95F1C" w14:textId="77777777" w:rsidR="00A50F9B" w:rsidRPr="00A50F9B" w:rsidRDefault="00A50F9B" w:rsidP="00A50F9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A50F9B">
              <w:rPr>
                <w:rFonts w:ascii="微软雅黑" w:eastAsia="微软雅黑" w:hAnsi="微软雅黑" w:cs="宋体" w:hint="eastAsia"/>
                <w:color w:val="333333"/>
                <w:kern w:val="0"/>
                <w:szCs w:val="21"/>
              </w:rPr>
              <w:t>（四）对被</w:t>
            </w:r>
            <w:proofErr w:type="gramStart"/>
            <w:r w:rsidRPr="00A50F9B">
              <w:rPr>
                <w:rFonts w:ascii="微软雅黑" w:eastAsia="微软雅黑" w:hAnsi="微软雅黑" w:cs="宋体" w:hint="eastAsia"/>
                <w:color w:val="333333"/>
                <w:kern w:val="0"/>
                <w:szCs w:val="21"/>
              </w:rPr>
              <w:t>投项目</w:t>
            </w:r>
            <w:proofErr w:type="gramEnd"/>
            <w:r w:rsidRPr="00A50F9B">
              <w:rPr>
                <w:rFonts w:ascii="微软雅黑" w:eastAsia="微软雅黑" w:hAnsi="微软雅黑" w:cs="宋体" w:hint="eastAsia"/>
                <w:color w:val="333333"/>
                <w:kern w:val="0"/>
                <w:szCs w:val="21"/>
              </w:rPr>
              <w:t>进行日常管理；</w:t>
            </w:r>
          </w:p>
          <w:p w14:paraId="3FF266B3" w14:textId="77777777" w:rsidR="00A50F9B" w:rsidRPr="00A50F9B" w:rsidRDefault="00A50F9B" w:rsidP="00A50F9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A50F9B">
              <w:rPr>
                <w:rFonts w:ascii="微软雅黑" w:eastAsia="微软雅黑" w:hAnsi="微软雅黑" w:cs="宋体" w:hint="eastAsia"/>
                <w:color w:val="333333"/>
                <w:kern w:val="0"/>
                <w:szCs w:val="21"/>
              </w:rPr>
              <w:t>（五）定期向管委会、各合伙人报送基金季度、年度管理报告，汇报基金日常运作情况；</w:t>
            </w:r>
          </w:p>
          <w:p w14:paraId="515ABD57" w14:textId="77777777" w:rsidR="00A50F9B" w:rsidRPr="00A50F9B" w:rsidRDefault="00A50F9B" w:rsidP="00A50F9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A50F9B">
              <w:rPr>
                <w:rFonts w:ascii="微软雅黑" w:eastAsia="微软雅黑" w:hAnsi="微软雅黑" w:cs="宋体" w:hint="eastAsia"/>
                <w:color w:val="333333"/>
                <w:kern w:val="0"/>
                <w:szCs w:val="21"/>
              </w:rPr>
              <w:t>（六）对被投资企业的各类档案资料，按照及时、完整、细致、可查的原则进行档案资料管理。</w:t>
            </w:r>
          </w:p>
          <w:p w14:paraId="211E840E" w14:textId="77777777" w:rsidR="00A50F9B" w:rsidRPr="00A50F9B" w:rsidRDefault="00A50F9B" w:rsidP="00A50F9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A50F9B">
              <w:rPr>
                <w:rFonts w:ascii="微软雅黑" w:eastAsia="微软雅黑" w:hAnsi="微软雅黑" w:cs="宋体" w:hint="eastAsia"/>
                <w:color w:val="333333"/>
                <w:kern w:val="0"/>
                <w:szCs w:val="21"/>
              </w:rPr>
              <w:t>（七）法律、法规、本管理办法和合伙协议规定基金管理人应履行的职责。</w:t>
            </w:r>
          </w:p>
          <w:p w14:paraId="2ABCD192" w14:textId="77777777" w:rsidR="00A50F9B" w:rsidRPr="00A50F9B" w:rsidRDefault="00A50F9B" w:rsidP="00A50F9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A50F9B">
              <w:rPr>
                <w:rFonts w:ascii="微软雅黑" w:eastAsia="微软雅黑" w:hAnsi="微软雅黑" w:cs="宋体" w:hint="eastAsia"/>
                <w:color w:val="333333"/>
                <w:kern w:val="0"/>
                <w:szCs w:val="21"/>
              </w:rPr>
              <w:t>第十三条 投资决策委员会（以下简称“投委会”）。</w:t>
            </w:r>
            <w:proofErr w:type="gramStart"/>
            <w:r w:rsidRPr="00A50F9B">
              <w:rPr>
                <w:rFonts w:ascii="微软雅黑" w:eastAsia="微软雅黑" w:hAnsi="微软雅黑" w:cs="宋体" w:hint="eastAsia"/>
                <w:color w:val="333333"/>
                <w:kern w:val="0"/>
                <w:szCs w:val="21"/>
              </w:rPr>
              <w:t>投委会</w:t>
            </w:r>
            <w:proofErr w:type="gramEnd"/>
            <w:r w:rsidRPr="00A50F9B">
              <w:rPr>
                <w:rFonts w:ascii="微软雅黑" w:eastAsia="微软雅黑" w:hAnsi="微软雅黑" w:cs="宋体" w:hint="eastAsia"/>
                <w:color w:val="333333"/>
                <w:kern w:val="0"/>
                <w:szCs w:val="21"/>
              </w:rPr>
              <w:t>负责基金项目投资和退出决策，</w:t>
            </w:r>
            <w:proofErr w:type="gramStart"/>
            <w:r w:rsidRPr="00A50F9B">
              <w:rPr>
                <w:rFonts w:ascii="微软雅黑" w:eastAsia="微软雅黑" w:hAnsi="微软雅黑" w:cs="宋体" w:hint="eastAsia"/>
                <w:color w:val="333333"/>
                <w:kern w:val="0"/>
                <w:szCs w:val="21"/>
              </w:rPr>
              <w:t>投委会</w:t>
            </w:r>
            <w:proofErr w:type="gramEnd"/>
            <w:r w:rsidRPr="00A50F9B">
              <w:rPr>
                <w:rFonts w:ascii="微软雅黑" w:eastAsia="微软雅黑" w:hAnsi="微软雅黑" w:cs="宋体" w:hint="eastAsia"/>
                <w:color w:val="333333"/>
                <w:kern w:val="0"/>
                <w:szCs w:val="21"/>
              </w:rPr>
              <w:t>成员由基金管理人选聘，报管委会审核，如有需要，可增补外聘专家委员。其职责主要包括：</w:t>
            </w:r>
          </w:p>
          <w:p w14:paraId="28C0A8A1" w14:textId="77777777" w:rsidR="00A50F9B" w:rsidRPr="00A50F9B" w:rsidRDefault="00A50F9B" w:rsidP="00A50F9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A50F9B">
              <w:rPr>
                <w:rFonts w:ascii="微软雅黑" w:eastAsia="微软雅黑" w:hAnsi="微软雅黑" w:cs="宋体" w:hint="eastAsia"/>
                <w:color w:val="333333"/>
                <w:kern w:val="0"/>
                <w:szCs w:val="21"/>
              </w:rPr>
              <w:lastRenderedPageBreak/>
              <w:t>（一）审议基金管理人提交的拟投资项目的投资分析报告，并对投资方案进行表决；</w:t>
            </w:r>
          </w:p>
          <w:p w14:paraId="0211F31F" w14:textId="77777777" w:rsidR="00A50F9B" w:rsidRPr="00A50F9B" w:rsidRDefault="00A50F9B" w:rsidP="00A50F9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A50F9B">
              <w:rPr>
                <w:rFonts w:ascii="微软雅黑" w:eastAsia="微软雅黑" w:hAnsi="微软雅黑" w:cs="宋体" w:hint="eastAsia"/>
                <w:color w:val="333333"/>
                <w:kern w:val="0"/>
                <w:szCs w:val="21"/>
              </w:rPr>
              <w:t>（二）对被投资项目在运行过程中出现的重大事项进行表决；</w:t>
            </w:r>
          </w:p>
          <w:p w14:paraId="05A89C72" w14:textId="77777777" w:rsidR="00A50F9B" w:rsidRPr="00A50F9B" w:rsidRDefault="00A50F9B" w:rsidP="00A50F9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A50F9B">
              <w:rPr>
                <w:rFonts w:ascii="微软雅黑" w:eastAsia="微软雅黑" w:hAnsi="微软雅黑" w:cs="宋体" w:hint="eastAsia"/>
                <w:color w:val="333333"/>
                <w:kern w:val="0"/>
                <w:szCs w:val="21"/>
              </w:rPr>
              <w:t>（三）管委会授权的其他事项。</w:t>
            </w:r>
          </w:p>
          <w:p w14:paraId="30866D07" w14:textId="77777777" w:rsidR="00A50F9B" w:rsidRPr="00A50F9B" w:rsidRDefault="00A50F9B" w:rsidP="00A50F9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A50F9B">
              <w:rPr>
                <w:rFonts w:ascii="微软雅黑" w:eastAsia="微软雅黑" w:hAnsi="微软雅黑" w:cs="宋体" w:hint="eastAsia"/>
                <w:color w:val="333333"/>
                <w:kern w:val="0"/>
                <w:szCs w:val="21"/>
              </w:rPr>
              <w:t>第四章 基金运行和管理模式</w:t>
            </w:r>
          </w:p>
          <w:p w14:paraId="30116513" w14:textId="77777777" w:rsidR="00A50F9B" w:rsidRPr="00A50F9B" w:rsidRDefault="00A50F9B" w:rsidP="00A50F9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A50F9B">
              <w:rPr>
                <w:rFonts w:ascii="微软雅黑" w:eastAsia="微软雅黑" w:hAnsi="微软雅黑" w:cs="宋体" w:hint="eastAsia"/>
                <w:color w:val="333333"/>
                <w:kern w:val="0"/>
                <w:szCs w:val="21"/>
              </w:rPr>
              <w:t>第十四条 发展基金应当与现有的国家级、省级引导基金之间建立协调配合机制，科学合理使用资金，提高资金配置效率。</w:t>
            </w:r>
          </w:p>
          <w:p w14:paraId="265F55B2" w14:textId="77777777" w:rsidR="00A50F9B" w:rsidRPr="00A50F9B" w:rsidRDefault="00A50F9B" w:rsidP="00A50F9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A50F9B">
              <w:rPr>
                <w:rFonts w:ascii="微软雅黑" w:eastAsia="微软雅黑" w:hAnsi="微软雅黑" w:cs="宋体" w:hint="eastAsia"/>
                <w:color w:val="333333"/>
                <w:kern w:val="0"/>
                <w:szCs w:val="21"/>
              </w:rPr>
              <w:t>第十五条 发展基金主要采取股权直接投资和投贷联动两种运作方式。</w:t>
            </w:r>
          </w:p>
          <w:p w14:paraId="326749F2" w14:textId="77777777" w:rsidR="00A50F9B" w:rsidRPr="00A50F9B" w:rsidRDefault="00A50F9B" w:rsidP="00A50F9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A50F9B">
              <w:rPr>
                <w:rFonts w:ascii="微软雅黑" w:eastAsia="微软雅黑" w:hAnsi="微软雅黑" w:cs="宋体" w:hint="eastAsia"/>
                <w:color w:val="333333"/>
                <w:kern w:val="0"/>
                <w:szCs w:val="21"/>
              </w:rPr>
              <w:t>（一）股权直接投资：发展基金直接投资农业企业，以股权投资方式运作，原则上不参与投资标的企业日常经营，具体参与事项可在投资协议中约定。</w:t>
            </w:r>
          </w:p>
          <w:p w14:paraId="3F8C948E" w14:textId="77777777" w:rsidR="00A50F9B" w:rsidRPr="00A50F9B" w:rsidRDefault="00A50F9B" w:rsidP="00A50F9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A50F9B">
              <w:rPr>
                <w:rFonts w:ascii="微软雅黑" w:eastAsia="微软雅黑" w:hAnsi="微软雅黑" w:cs="宋体" w:hint="eastAsia"/>
                <w:color w:val="333333"/>
                <w:kern w:val="0"/>
                <w:szCs w:val="21"/>
              </w:rPr>
              <w:t>（二）投贷联动：合作银行为标的企业发放“惠农贷”专项支农贷款，期限最长不超过3年。在贷款发放前，由基金与标的企业签订认股权协议，在协议期限内，基金可根据标的企业情况选择行权，并在行权后采用回购、转让等方式实现退出。认股期权协议具体包括行权期限、行权金额、行权价格等，行权期限和行权金额原则上不超过放贷期限和放贷金额，行权价格原则上按企业经审计净资产或上一轮投资机构投资价格进行估值。</w:t>
            </w:r>
          </w:p>
          <w:p w14:paraId="0F2BE04C" w14:textId="77777777" w:rsidR="00A50F9B" w:rsidRPr="00A50F9B" w:rsidRDefault="00A50F9B" w:rsidP="00A50F9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A50F9B">
              <w:rPr>
                <w:rFonts w:ascii="微软雅黑" w:eastAsia="微软雅黑" w:hAnsi="微软雅黑" w:cs="宋体" w:hint="eastAsia"/>
                <w:color w:val="333333"/>
                <w:kern w:val="0"/>
                <w:szCs w:val="21"/>
              </w:rPr>
              <w:t>标的企业与发展基金签订认股权协议后，合作银行可享受信贷风险补偿政策。信贷风险补偿额首期为2000万元，每年从支农专项资金中单独安排资金作为信贷风险补偿资金，合作银行按放大10倍的要求向标的企业提供贷款。风险补偿资金、</w:t>
            </w:r>
            <w:proofErr w:type="gramStart"/>
            <w:r w:rsidRPr="00A50F9B">
              <w:rPr>
                <w:rFonts w:ascii="微软雅黑" w:eastAsia="微软雅黑" w:hAnsi="微软雅黑" w:cs="宋体" w:hint="eastAsia"/>
                <w:color w:val="333333"/>
                <w:kern w:val="0"/>
                <w:szCs w:val="21"/>
              </w:rPr>
              <w:t>农担公司</w:t>
            </w:r>
            <w:proofErr w:type="gramEnd"/>
            <w:r w:rsidRPr="00A50F9B">
              <w:rPr>
                <w:rFonts w:ascii="微软雅黑" w:eastAsia="微软雅黑" w:hAnsi="微软雅黑" w:cs="宋体" w:hint="eastAsia"/>
                <w:color w:val="333333"/>
                <w:kern w:val="0"/>
                <w:szCs w:val="21"/>
              </w:rPr>
              <w:t>、合作银行共担贷款风险，分担比例、利率等事项在《常州市“惠农贷”业务合作协议》中予以约定。</w:t>
            </w:r>
          </w:p>
          <w:p w14:paraId="2148712B" w14:textId="77777777" w:rsidR="00A50F9B" w:rsidRPr="00A50F9B" w:rsidRDefault="00A50F9B" w:rsidP="00A50F9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A50F9B">
              <w:rPr>
                <w:rFonts w:ascii="微软雅黑" w:eastAsia="微软雅黑" w:hAnsi="微软雅黑" w:cs="宋体" w:hint="eastAsia"/>
                <w:color w:val="333333"/>
                <w:kern w:val="0"/>
                <w:szCs w:val="21"/>
              </w:rPr>
              <w:t>第十六条 发展基金单个股权投资规模原则上不超过基金认缴规模的20%或投资对象股权的20%；单个项目贷款原则上不低于300万元，且不超过1000万元。</w:t>
            </w:r>
          </w:p>
          <w:p w14:paraId="732A42E1" w14:textId="77777777" w:rsidR="00A50F9B" w:rsidRPr="00A50F9B" w:rsidRDefault="00A50F9B" w:rsidP="00A50F9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A50F9B">
              <w:rPr>
                <w:rFonts w:ascii="微软雅黑" w:eastAsia="微软雅黑" w:hAnsi="微软雅黑" w:cs="宋体" w:hint="eastAsia"/>
                <w:color w:val="333333"/>
                <w:kern w:val="0"/>
                <w:szCs w:val="21"/>
              </w:rPr>
              <w:t>第十七条 投资流程。</w:t>
            </w:r>
          </w:p>
          <w:p w14:paraId="37549DC9" w14:textId="77777777" w:rsidR="00A50F9B" w:rsidRPr="00A50F9B" w:rsidRDefault="00A50F9B" w:rsidP="00A50F9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A50F9B">
              <w:rPr>
                <w:rFonts w:ascii="微软雅黑" w:eastAsia="微软雅黑" w:hAnsi="微软雅黑" w:cs="宋体" w:hint="eastAsia"/>
                <w:color w:val="333333"/>
                <w:kern w:val="0"/>
                <w:szCs w:val="21"/>
              </w:rPr>
              <w:lastRenderedPageBreak/>
              <w:t>（一）股权直接投资管理</w:t>
            </w:r>
          </w:p>
          <w:p w14:paraId="4435FF29" w14:textId="77777777" w:rsidR="00A50F9B" w:rsidRPr="00A50F9B" w:rsidRDefault="00A50F9B" w:rsidP="00A50F9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A50F9B">
              <w:rPr>
                <w:rFonts w:ascii="微软雅黑" w:eastAsia="微软雅黑" w:hAnsi="微软雅黑" w:cs="宋体" w:hint="eastAsia"/>
                <w:color w:val="333333"/>
                <w:kern w:val="0"/>
                <w:szCs w:val="21"/>
              </w:rPr>
              <w:t>1．投资管理。遵循“引导、公开、科学”的原则进行投资决策，决策程序包括：</w:t>
            </w:r>
          </w:p>
          <w:p w14:paraId="668AAB3F" w14:textId="77777777" w:rsidR="00A50F9B" w:rsidRPr="00A50F9B" w:rsidRDefault="00A50F9B" w:rsidP="00A50F9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A50F9B">
              <w:rPr>
                <w:rFonts w:ascii="微软雅黑" w:eastAsia="微软雅黑" w:hAnsi="微软雅黑" w:cs="宋体" w:hint="eastAsia"/>
                <w:color w:val="333333"/>
                <w:kern w:val="0"/>
                <w:szCs w:val="21"/>
              </w:rPr>
              <w:t>（1）公开征集：按照发展基金年度资金安排计划，由管委会办公室向社会公开发布申报指南，遴选形成项目库；</w:t>
            </w:r>
          </w:p>
          <w:p w14:paraId="70D88A8B" w14:textId="77777777" w:rsidR="00A50F9B" w:rsidRPr="00A50F9B" w:rsidRDefault="00A50F9B" w:rsidP="00A50F9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A50F9B">
              <w:rPr>
                <w:rFonts w:ascii="微软雅黑" w:eastAsia="微软雅黑" w:hAnsi="微软雅黑" w:cs="宋体" w:hint="eastAsia"/>
                <w:color w:val="333333"/>
                <w:kern w:val="0"/>
                <w:szCs w:val="21"/>
              </w:rPr>
              <w:t>（2）受理申请：基金管理人根据项目库受理项目申请；</w:t>
            </w:r>
          </w:p>
          <w:p w14:paraId="3E47DD99" w14:textId="77777777" w:rsidR="00A50F9B" w:rsidRPr="00A50F9B" w:rsidRDefault="00A50F9B" w:rsidP="00A50F9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A50F9B">
              <w:rPr>
                <w:rFonts w:ascii="微软雅黑" w:eastAsia="微软雅黑" w:hAnsi="微软雅黑" w:cs="宋体" w:hint="eastAsia"/>
                <w:color w:val="333333"/>
                <w:kern w:val="0"/>
                <w:szCs w:val="21"/>
              </w:rPr>
              <w:t>（3）尽职调查：基金管理人对申报项目开展尽职调查，形成投资分析报告；</w:t>
            </w:r>
          </w:p>
          <w:p w14:paraId="660D0E05" w14:textId="77777777" w:rsidR="00A50F9B" w:rsidRPr="00A50F9B" w:rsidRDefault="00A50F9B" w:rsidP="00A50F9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A50F9B">
              <w:rPr>
                <w:rFonts w:ascii="微软雅黑" w:eastAsia="微软雅黑" w:hAnsi="微软雅黑" w:cs="宋体" w:hint="eastAsia"/>
                <w:color w:val="333333"/>
                <w:kern w:val="0"/>
                <w:szCs w:val="21"/>
              </w:rPr>
              <w:t>（4）审议决策：基金管理人将投资分析报告</w:t>
            </w:r>
            <w:proofErr w:type="gramStart"/>
            <w:r w:rsidRPr="00A50F9B">
              <w:rPr>
                <w:rFonts w:ascii="微软雅黑" w:eastAsia="微软雅黑" w:hAnsi="微软雅黑" w:cs="宋体" w:hint="eastAsia"/>
                <w:color w:val="333333"/>
                <w:kern w:val="0"/>
                <w:szCs w:val="21"/>
              </w:rPr>
              <w:t>提交投委会</w:t>
            </w:r>
            <w:proofErr w:type="gramEnd"/>
            <w:r w:rsidRPr="00A50F9B">
              <w:rPr>
                <w:rFonts w:ascii="微软雅黑" w:eastAsia="微软雅黑" w:hAnsi="微软雅黑" w:cs="宋体" w:hint="eastAsia"/>
                <w:color w:val="333333"/>
                <w:kern w:val="0"/>
                <w:szCs w:val="21"/>
              </w:rPr>
              <w:t>审议表决。其中对于单个项目投资额超过1000万元的重大项目，</w:t>
            </w:r>
            <w:proofErr w:type="gramStart"/>
            <w:r w:rsidRPr="00A50F9B">
              <w:rPr>
                <w:rFonts w:ascii="微软雅黑" w:eastAsia="微软雅黑" w:hAnsi="微软雅黑" w:cs="宋体" w:hint="eastAsia"/>
                <w:color w:val="333333"/>
                <w:kern w:val="0"/>
                <w:szCs w:val="21"/>
              </w:rPr>
              <w:t>在投委会</w:t>
            </w:r>
            <w:proofErr w:type="gramEnd"/>
            <w:r w:rsidRPr="00A50F9B">
              <w:rPr>
                <w:rFonts w:ascii="微软雅黑" w:eastAsia="微软雅黑" w:hAnsi="微软雅黑" w:cs="宋体" w:hint="eastAsia"/>
                <w:color w:val="333333"/>
                <w:kern w:val="0"/>
                <w:szCs w:val="21"/>
              </w:rPr>
              <w:t>表决通过后，还需提交合伙人会议审议，并由管委会审核。</w:t>
            </w:r>
          </w:p>
          <w:p w14:paraId="1DDFD50C" w14:textId="77777777" w:rsidR="00A50F9B" w:rsidRPr="00A50F9B" w:rsidRDefault="00A50F9B" w:rsidP="00A50F9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A50F9B">
              <w:rPr>
                <w:rFonts w:ascii="微软雅黑" w:eastAsia="微软雅黑" w:hAnsi="微软雅黑" w:cs="宋体" w:hint="eastAsia"/>
                <w:color w:val="333333"/>
                <w:kern w:val="0"/>
                <w:szCs w:val="21"/>
              </w:rPr>
              <w:t>2．签约出资。经决策程序通过后，决定投资的，由发展基金会同托管银行执行出资程序：</w:t>
            </w:r>
          </w:p>
          <w:p w14:paraId="2EFCF12C" w14:textId="77777777" w:rsidR="00A50F9B" w:rsidRPr="00A50F9B" w:rsidRDefault="00A50F9B" w:rsidP="00A50F9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A50F9B">
              <w:rPr>
                <w:rFonts w:ascii="微软雅黑" w:eastAsia="微软雅黑" w:hAnsi="微软雅黑" w:cs="宋体" w:hint="eastAsia"/>
                <w:color w:val="333333"/>
                <w:kern w:val="0"/>
                <w:szCs w:val="21"/>
              </w:rPr>
              <w:t>（1）根据投资方案，发展基金与被投资企业签署投资协议；</w:t>
            </w:r>
          </w:p>
          <w:p w14:paraId="38BCE739" w14:textId="77777777" w:rsidR="00A50F9B" w:rsidRPr="00A50F9B" w:rsidRDefault="00A50F9B" w:rsidP="00A50F9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A50F9B">
              <w:rPr>
                <w:rFonts w:ascii="微软雅黑" w:eastAsia="微软雅黑" w:hAnsi="微软雅黑" w:cs="宋体" w:hint="eastAsia"/>
                <w:color w:val="333333"/>
                <w:kern w:val="0"/>
                <w:szCs w:val="21"/>
              </w:rPr>
              <w:t>（2）托管银行根据划款申请，执行划款和资金安全监管等任务。</w:t>
            </w:r>
          </w:p>
          <w:p w14:paraId="41FF3F10" w14:textId="77777777" w:rsidR="00A50F9B" w:rsidRPr="00A50F9B" w:rsidRDefault="00A50F9B" w:rsidP="00A50F9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A50F9B">
              <w:rPr>
                <w:rFonts w:ascii="微软雅黑" w:eastAsia="微软雅黑" w:hAnsi="微软雅黑" w:cs="宋体" w:hint="eastAsia"/>
                <w:color w:val="333333"/>
                <w:kern w:val="0"/>
                <w:szCs w:val="21"/>
              </w:rPr>
              <w:t>3．投后管理。发展基金建立完善的投后管理制度，对项目投后管理进行规范：</w:t>
            </w:r>
          </w:p>
          <w:p w14:paraId="78231BFB" w14:textId="77777777" w:rsidR="00A50F9B" w:rsidRPr="00A50F9B" w:rsidRDefault="00A50F9B" w:rsidP="00A50F9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A50F9B">
              <w:rPr>
                <w:rFonts w:ascii="微软雅黑" w:eastAsia="微软雅黑" w:hAnsi="微软雅黑" w:cs="宋体" w:hint="eastAsia"/>
                <w:color w:val="333333"/>
                <w:kern w:val="0"/>
                <w:szCs w:val="21"/>
              </w:rPr>
              <w:t>（1）基金管理人具体负责项目的投后跟踪管理，监控企业经营进展，定期（每月或每季，视项目企业具体情况而定）取得企业财务报表、生产经营进度表、重要销售合同等。</w:t>
            </w:r>
          </w:p>
          <w:p w14:paraId="75F55DD9" w14:textId="77777777" w:rsidR="00A50F9B" w:rsidRPr="00A50F9B" w:rsidRDefault="00A50F9B" w:rsidP="00A50F9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A50F9B">
              <w:rPr>
                <w:rFonts w:ascii="微软雅黑" w:eastAsia="微软雅黑" w:hAnsi="微软雅黑" w:cs="宋体" w:hint="eastAsia"/>
                <w:color w:val="333333"/>
                <w:kern w:val="0"/>
                <w:szCs w:val="21"/>
              </w:rPr>
              <w:t>（2）由基金管理人组建投后走访小组，每年对已投项目走访2次，了解企业经营状况、存在问题并形成《项目投后管理报告》。</w:t>
            </w:r>
          </w:p>
          <w:p w14:paraId="611E3CCD" w14:textId="77777777" w:rsidR="00A50F9B" w:rsidRPr="00A50F9B" w:rsidRDefault="00A50F9B" w:rsidP="00A50F9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A50F9B">
              <w:rPr>
                <w:rFonts w:ascii="微软雅黑" w:eastAsia="微软雅黑" w:hAnsi="微软雅黑" w:cs="宋体" w:hint="eastAsia"/>
                <w:color w:val="333333"/>
                <w:kern w:val="0"/>
                <w:szCs w:val="21"/>
              </w:rPr>
              <w:t>4．退出机制。在投资期届满或具备退出条件时，基金管理人根据被投企业的实际情况，对投资退出的时机、方式、价格等</w:t>
            </w:r>
            <w:proofErr w:type="gramStart"/>
            <w:r w:rsidRPr="00A50F9B">
              <w:rPr>
                <w:rFonts w:ascii="微软雅黑" w:eastAsia="微软雅黑" w:hAnsi="微软雅黑" w:cs="宋体" w:hint="eastAsia"/>
                <w:color w:val="333333"/>
                <w:kern w:val="0"/>
                <w:szCs w:val="21"/>
              </w:rPr>
              <w:t>作出</w:t>
            </w:r>
            <w:proofErr w:type="gramEnd"/>
            <w:r w:rsidRPr="00A50F9B">
              <w:rPr>
                <w:rFonts w:ascii="微软雅黑" w:eastAsia="微软雅黑" w:hAnsi="微软雅黑" w:cs="宋体" w:hint="eastAsia"/>
                <w:color w:val="333333"/>
                <w:kern w:val="0"/>
                <w:szCs w:val="21"/>
              </w:rPr>
              <w:t>综合评估，提出退出方案，经投资决策委员会审议后，交合伙人会议和基金管委会批准。基金退出主要以股权转让、并购、实际控制人回购和IPO等为主。</w:t>
            </w:r>
          </w:p>
          <w:p w14:paraId="600F5EC2" w14:textId="77777777" w:rsidR="00A50F9B" w:rsidRPr="00A50F9B" w:rsidRDefault="00A50F9B" w:rsidP="00A50F9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A50F9B">
              <w:rPr>
                <w:rFonts w:ascii="微软雅黑" w:eastAsia="微软雅黑" w:hAnsi="微软雅黑" w:cs="宋体" w:hint="eastAsia"/>
                <w:color w:val="333333"/>
                <w:kern w:val="0"/>
                <w:szCs w:val="21"/>
              </w:rPr>
              <w:lastRenderedPageBreak/>
              <w:t>（二）投贷联动管理</w:t>
            </w:r>
          </w:p>
          <w:p w14:paraId="48B333F5" w14:textId="77777777" w:rsidR="00A50F9B" w:rsidRPr="00A50F9B" w:rsidRDefault="00A50F9B" w:rsidP="00A50F9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A50F9B">
              <w:rPr>
                <w:rFonts w:ascii="微软雅黑" w:eastAsia="微软雅黑" w:hAnsi="微软雅黑" w:cs="宋体" w:hint="eastAsia"/>
                <w:color w:val="333333"/>
                <w:kern w:val="0"/>
                <w:szCs w:val="21"/>
              </w:rPr>
              <w:t>1．公开征集：按照发展基金年度资金安排计划，由管委会办公室向社会公开发布申报指南，遴选形成项目库。</w:t>
            </w:r>
          </w:p>
          <w:p w14:paraId="1DDD2508" w14:textId="77777777" w:rsidR="00A50F9B" w:rsidRPr="00A50F9B" w:rsidRDefault="00A50F9B" w:rsidP="00A50F9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A50F9B">
              <w:rPr>
                <w:rFonts w:ascii="微软雅黑" w:eastAsia="微软雅黑" w:hAnsi="微软雅黑" w:cs="宋体" w:hint="eastAsia"/>
                <w:color w:val="333333"/>
                <w:kern w:val="0"/>
                <w:szCs w:val="21"/>
              </w:rPr>
              <w:t>2．贷款发放：合作银行、</w:t>
            </w:r>
            <w:proofErr w:type="gramStart"/>
            <w:r w:rsidRPr="00A50F9B">
              <w:rPr>
                <w:rFonts w:ascii="微软雅黑" w:eastAsia="微软雅黑" w:hAnsi="微软雅黑" w:cs="宋体" w:hint="eastAsia"/>
                <w:color w:val="333333"/>
                <w:kern w:val="0"/>
                <w:szCs w:val="21"/>
              </w:rPr>
              <w:t>农担公司</w:t>
            </w:r>
            <w:proofErr w:type="gramEnd"/>
            <w:r w:rsidRPr="00A50F9B">
              <w:rPr>
                <w:rFonts w:ascii="微软雅黑" w:eastAsia="微软雅黑" w:hAnsi="微软雅黑" w:cs="宋体" w:hint="eastAsia"/>
                <w:color w:val="333333"/>
                <w:kern w:val="0"/>
                <w:szCs w:val="21"/>
              </w:rPr>
              <w:t>对标的企业开展</w:t>
            </w:r>
            <w:proofErr w:type="gramStart"/>
            <w:r w:rsidRPr="00A50F9B">
              <w:rPr>
                <w:rFonts w:ascii="微软雅黑" w:eastAsia="微软雅黑" w:hAnsi="微软雅黑" w:cs="宋体" w:hint="eastAsia"/>
                <w:color w:val="333333"/>
                <w:kern w:val="0"/>
                <w:szCs w:val="21"/>
              </w:rPr>
              <w:t>联合尽调及</w:t>
            </w:r>
            <w:proofErr w:type="gramEnd"/>
            <w:r w:rsidRPr="00A50F9B">
              <w:rPr>
                <w:rFonts w:ascii="微软雅黑" w:eastAsia="微软雅黑" w:hAnsi="微软雅黑" w:cs="宋体" w:hint="eastAsia"/>
                <w:color w:val="333333"/>
                <w:kern w:val="0"/>
                <w:szCs w:val="21"/>
              </w:rPr>
              <w:t>内部评审，基金管理人不参与尽调；</w:t>
            </w:r>
            <w:proofErr w:type="gramStart"/>
            <w:r w:rsidRPr="00A50F9B">
              <w:rPr>
                <w:rFonts w:ascii="微软雅黑" w:eastAsia="微软雅黑" w:hAnsi="微软雅黑" w:cs="宋体" w:hint="eastAsia"/>
                <w:color w:val="333333"/>
                <w:kern w:val="0"/>
                <w:szCs w:val="21"/>
              </w:rPr>
              <w:t>完成尽调后</w:t>
            </w:r>
            <w:proofErr w:type="gramEnd"/>
            <w:r w:rsidRPr="00A50F9B">
              <w:rPr>
                <w:rFonts w:ascii="微软雅黑" w:eastAsia="微软雅黑" w:hAnsi="微软雅黑" w:cs="宋体" w:hint="eastAsia"/>
                <w:color w:val="333333"/>
                <w:kern w:val="0"/>
                <w:szCs w:val="21"/>
              </w:rPr>
              <w:t>，合作银行、</w:t>
            </w:r>
            <w:proofErr w:type="gramStart"/>
            <w:r w:rsidRPr="00A50F9B">
              <w:rPr>
                <w:rFonts w:ascii="微软雅黑" w:eastAsia="微软雅黑" w:hAnsi="微软雅黑" w:cs="宋体" w:hint="eastAsia"/>
                <w:color w:val="333333"/>
                <w:kern w:val="0"/>
                <w:szCs w:val="21"/>
              </w:rPr>
              <w:t>农担公司</w:t>
            </w:r>
            <w:proofErr w:type="gramEnd"/>
            <w:r w:rsidRPr="00A50F9B">
              <w:rPr>
                <w:rFonts w:ascii="微软雅黑" w:eastAsia="微软雅黑" w:hAnsi="微软雅黑" w:cs="宋体" w:hint="eastAsia"/>
                <w:color w:val="333333"/>
                <w:kern w:val="0"/>
                <w:szCs w:val="21"/>
              </w:rPr>
              <w:t>与标的企业签订贷款合同、担保合同，同时发展基金与标的企业签订认股权协议，完成之后合作银行发放贷款。</w:t>
            </w:r>
          </w:p>
          <w:p w14:paraId="47E27461" w14:textId="77777777" w:rsidR="00A50F9B" w:rsidRPr="00A50F9B" w:rsidRDefault="00A50F9B" w:rsidP="00A50F9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A50F9B">
              <w:rPr>
                <w:rFonts w:ascii="微软雅黑" w:eastAsia="微软雅黑" w:hAnsi="微软雅黑" w:cs="宋体" w:hint="eastAsia"/>
                <w:color w:val="333333"/>
                <w:kern w:val="0"/>
                <w:szCs w:val="21"/>
              </w:rPr>
              <w:t>3．贷后管理：合作银行、</w:t>
            </w:r>
            <w:proofErr w:type="gramStart"/>
            <w:r w:rsidRPr="00A50F9B">
              <w:rPr>
                <w:rFonts w:ascii="微软雅黑" w:eastAsia="微软雅黑" w:hAnsi="微软雅黑" w:cs="宋体" w:hint="eastAsia"/>
                <w:color w:val="333333"/>
                <w:kern w:val="0"/>
                <w:szCs w:val="21"/>
              </w:rPr>
              <w:t>农担公司</w:t>
            </w:r>
            <w:proofErr w:type="gramEnd"/>
            <w:r w:rsidRPr="00A50F9B">
              <w:rPr>
                <w:rFonts w:ascii="微软雅黑" w:eastAsia="微软雅黑" w:hAnsi="微软雅黑" w:cs="宋体" w:hint="eastAsia"/>
                <w:color w:val="333333"/>
                <w:kern w:val="0"/>
                <w:szCs w:val="21"/>
              </w:rPr>
              <w:t>须及时跟踪企业情况变化，按照要求进行贷后管理，随时掌握标的企业最新进展，并按季度向发展基金提交标的企业发展情况报告，发展基金据情况自主决策是否对其进行行权。</w:t>
            </w:r>
          </w:p>
          <w:p w14:paraId="55978A39" w14:textId="77777777" w:rsidR="00A50F9B" w:rsidRPr="00A50F9B" w:rsidRDefault="00A50F9B" w:rsidP="00A50F9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A50F9B">
              <w:rPr>
                <w:rFonts w:ascii="微软雅黑" w:eastAsia="微软雅黑" w:hAnsi="微软雅黑" w:cs="宋体" w:hint="eastAsia"/>
                <w:color w:val="333333"/>
                <w:kern w:val="0"/>
                <w:szCs w:val="21"/>
              </w:rPr>
              <w:t>4．行权选择：对于标的企业的认股权可以进行股东回购、行权、拍卖、证券化以及到期作废等处理方式；如需行权，基金管理人按照股权直接投资管理流程进行。</w:t>
            </w:r>
          </w:p>
          <w:p w14:paraId="319E9682" w14:textId="77777777" w:rsidR="00A50F9B" w:rsidRPr="00A50F9B" w:rsidRDefault="00A50F9B" w:rsidP="00A50F9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A50F9B">
              <w:rPr>
                <w:rFonts w:ascii="微软雅黑" w:eastAsia="微软雅黑" w:hAnsi="微软雅黑" w:cs="宋体" w:hint="eastAsia"/>
                <w:color w:val="333333"/>
                <w:kern w:val="0"/>
                <w:szCs w:val="21"/>
              </w:rPr>
              <w:t>第十八条 运营费用。基金管理人可根据合伙协议约定，计提管理费。基金设立后，每年按实缴金额的1.5%收取管理费。其他基金运营费用包括但不限于托管费、企业开办费、信息披露费、专家评审费、法律费用等一并计入基金管理费不再另行收取。</w:t>
            </w:r>
          </w:p>
          <w:p w14:paraId="2C00BEFD" w14:textId="77777777" w:rsidR="00A50F9B" w:rsidRPr="00A50F9B" w:rsidRDefault="00A50F9B" w:rsidP="00A50F9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A50F9B">
              <w:rPr>
                <w:rFonts w:ascii="微软雅黑" w:eastAsia="微软雅黑" w:hAnsi="微软雅黑" w:cs="宋体" w:hint="eastAsia"/>
                <w:color w:val="333333"/>
                <w:kern w:val="0"/>
                <w:szCs w:val="21"/>
              </w:rPr>
              <w:t>第五章 风险控制</w:t>
            </w:r>
          </w:p>
          <w:p w14:paraId="33ABA782" w14:textId="77777777" w:rsidR="00A50F9B" w:rsidRPr="00A50F9B" w:rsidRDefault="00A50F9B" w:rsidP="00A50F9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A50F9B">
              <w:rPr>
                <w:rFonts w:ascii="微软雅黑" w:eastAsia="微软雅黑" w:hAnsi="微软雅黑" w:cs="宋体" w:hint="eastAsia"/>
                <w:color w:val="333333"/>
                <w:kern w:val="0"/>
                <w:szCs w:val="21"/>
              </w:rPr>
              <w:t>第十九条 发展基金应当委托符合条件的金融机构对资金进行托管，并签订资金托管协议，明确双方权利关系，托管费全部减免。</w:t>
            </w:r>
          </w:p>
          <w:p w14:paraId="5B45F786" w14:textId="77777777" w:rsidR="00A50F9B" w:rsidRPr="00A50F9B" w:rsidRDefault="00A50F9B" w:rsidP="00A50F9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A50F9B">
              <w:rPr>
                <w:rFonts w:ascii="微软雅黑" w:eastAsia="微软雅黑" w:hAnsi="微软雅黑" w:cs="宋体" w:hint="eastAsia"/>
                <w:color w:val="333333"/>
                <w:kern w:val="0"/>
                <w:szCs w:val="21"/>
              </w:rPr>
              <w:t>第二十条 发展基金闲置资金可存放银行或购买国债，但不得从事以下业务：</w:t>
            </w:r>
          </w:p>
          <w:p w14:paraId="2635AC98" w14:textId="77777777" w:rsidR="00A50F9B" w:rsidRPr="00A50F9B" w:rsidRDefault="00A50F9B" w:rsidP="00A50F9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A50F9B">
              <w:rPr>
                <w:rFonts w:ascii="微软雅黑" w:eastAsia="微软雅黑" w:hAnsi="微软雅黑" w:cs="宋体" w:hint="eastAsia"/>
                <w:color w:val="333333"/>
                <w:kern w:val="0"/>
                <w:szCs w:val="21"/>
              </w:rPr>
              <w:t>（一）从事融资担保以外的担保、抵押、委托贷款等业务；</w:t>
            </w:r>
          </w:p>
          <w:p w14:paraId="742AFFAF" w14:textId="77777777" w:rsidR="00A50F9B" w:rsidRPr="00A50F9B" w:rsidRDefault="00A50F9B" w:rsidP="00A50F9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A50F9B">
              <w:rPr>
                <w:rFonts w:ascii="微软雅黑" w:eastAsia="微软雅黑" w:hAnsi="微软雅黑" w:cs="宋体" w:hint="eastAsia"/>
                <w:color w:val="333333"/>
                <w:kern w:val="0"/>
                <w:szCs w:val="21"/>
              </w:rPr>
              <w:t>（二）投资二级市场股票（上市公司非公开发行及以并购重组为目的除外）、期货、房地产、证券投资基金、评级AAA以下的企业债、信托产品、非保本型理财产品、保险计划及其他金融衍生品；</w:t>
            </w:r>
          </w:p>
          <w:p w14:paraId="309FCCD1" w14:textId="77777777" w:rsidR="00A50F9B" w:rsidRPr="00A50F9B" w:rsidRDefault="00A50F9B" w:rsidP="00A50F9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A50F9B">
              <w:rPr>
                <w:rFonts w:ascii="微软雅黑" w:eastAsia="微软雅黑" w:hAnsi="微软雅黑" w:cs="宋体" w:hint="eastAsia"/>
                <w:color w:val="333333"/>
                <w:kern w:val="0"/>
                <w:szCs w:val="21"/>
              </w:rPr>
              <w:lastRenderedPageBreak/>
              <w:t>（三）向任何第三方提供赞助、捐赠（经批准的公益性捐赠除外）；</w:t>
            </w:r>
          </w:p>
          <w:p w14:paraId="7D814BA8" w14:textId="77777777" w:rsidR="00A50F9B" w:rsidRPr="00A50F9B" w:rsidRDefault="00A50F9B" w:rsidP="00A50F9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A50F9B">
              <w:rPr>
                <w:rFonts w:ascii="微软雅黑" w:eastAsia="微软雅黑" w:hAnsi="微软雅黑" w:cs="宋体" w:hint="eastAsia"/>
                <w:color w:val="333333"/>
                <w:kern w:val="0"/>
                <w:szCs w:val="21"/>
              </w:rPr>
              <w:t>（四）吸收或变相吸收存款，或向第三方提供贷款和资金拆借；</w:t>
            </w:r>
          </w:p>
          <w:p w14:paraId="64407526" w14:textId="77777777" w:rsidR="00A50F9B" w:rsidRPr="00A50F9B" w:rsidRDefault="00A50F9B" w:rsidP="00A50F9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A50F9B">
              <w:rPr>
                <w:rFonts w:ascii="微软雅黑" w:eastAsia="微软雅黑" w:hAnsi="微软雅黑" w:cs="宋体" w:hint="eastAsia"/>
                <w:color w:val="333333"/>
                <w:kern w:val="0"/>
                <w:szCs w:val="21"/>
              </w:rPr>
              <w:t>（五）承担无限连带责任的对外投资；</w:t>
            </w:r>
          </w:p>
          <w:p w14:paraId="17DB1C3B" w14:textId="77777777" w:rsidR="00A50F9B" w:rsidRPr="00A50F9B" w:rsidRDefault="00A50F9B" w:rsidP="00A50F9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A50F9B">
              <w:rPr>
                <w:rFonts w:ascii="微软雅黑" w:eastAsia="微软雅黑" w:hAnsi="微软雅黑" w:cs="宋体" w:hint="eastAsia"/>
                <w:color w:val="333333"/>
                <w:kern w:val="0"/>
                <w:szCs w:val="21"/>
              </w:rPr>
              <w:t>（六）发行信托或集合理财产品募集资金；</w:t>
            </w:r>
          </w:p>
          <w:p w14:paraId="4BD6CCB7" w14:textId="77777777" w:rsidR="00A50F9B" w:rsidRPr="00A50F9B" w:rsidRDefault="00A50F9B" w:rsidP="00A50F9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A50F9B">
              <w:rPr>
                <w:rFonts w:ascii="微软雅黑" w:eastAsia="微软雅黑" w:hAnsi="微软雅黑" w:cs="宋体" w:hint="eastAsia"/>
                <w:color w:val="333333"/>
                <w:kern w:val="0"/>
                <w:szCs w:val="21"/>
              </w:rPr>
              <w:t>（七）其他国家法律法规禁止从事的业务。</w:t>
            </w:r>
          </w:p>
          <w:p w14:paraId="0A7854B0" w14:textId="77777777" w:rsidR="00A50F9B" w:rsidRPr="00A50F9B" w:rsidRDefault="00A50F9B" w:rsidP="00A50F9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A50F9B">
              <w:rPr>
                <w:rFonts w:ascii="微软雅黑" w:eastAsia="微软雅黑" w:hAnsi="微软雅黑" w:cs="宋体" w:hint="eastAsia"/>
                <w:color w:val="333333"/>
                <w:kern w:val="0"/>
                <w:szCs w:val="21"/>
              </w:rPr>
              <w:t>第二十一条 建立发展基金的信息披露机制。基金管理人应当聘请会计师事务所担任审计机构，每年向合伙人发送经审计的发展基金财务报表。</w:t>
            </w:r>
          </w:p>
          <w:p w14:paraId="45558D00" w14:textId="77777777" w:rsidR="00A50F9B" w:rsidRPr="00A50F9B" w:rsidRDefault="00A50F9B" w:rsidP="00A50F9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A50F9B">
              <w:rPr>
                <w:rFonts w:ascii="微软雅黑" w:eastAsia="微软雅黑" w:hAnsi="微软雅黑" w:cs="宋体" w:hint="eastAsia"/>
                <w:color w:val="333333"/>
                <w:kern w:val="0"/>
                <w:szCs w:val="21"/>
              </w:rPr>
              <w:t>第二十二条 建立发展基金的容错机制。鉴于农业产业投资期限长、收益低、风险大的客观因素，按“尽职即免责”的原则对出险的投资项目予以免责，即发展基金实际投资项目如因投资标的出现破产、倒闭等情况导致投资款项无法回收的，按尽职与否，分清责任，并由基金合伙人另行商议基金存续及清算方案。</w:t>
            </w:r>
          </w:p>
          <w:p w14:paraId="7E0F0127" w14:textId="77777777" w:rsidR="00A50F9B" w:rsidRPr="00A50F9B" w:rsidRDefault="00A50F9B" w:rsidP="00A50F9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A50F9B">
              <w:rPr>
                <w:rFonts w:ascii="微软雅黑" w:eastAsia="微软雅黑" w:hAnsi="微软雅黑" w:cs="宋体" w:hint="eastAsia"/>
                <w:color w:val="333333"/>
                <w:kern w:val="0"/>
                <w:szCs w:val="21"/>
              </w:rPr>
              <w:t>第二十三条 建立项目风险控制机制。</w:t>
            </w:r>
          </w:p>
          <w:p w14:paraId="20AC324D" w14:textId="77777777" w:rsidR="00A50F9B" w:rsidRPr="00A50F9B" w:rsidRDefault="00A50F9B" w:rsidP="00A50F9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A50F9B">
              <w:rPr>
                <w:rFonts w:ascii="微软雅黑" w:eastAsia="微软雅黑" w:hAnsi="微软雅黑" w:cs="宋体" w:hint="eastAsia"/>
                <w:color w:val="333333"/>
                <w:kern w:val="0"/>
                <w:szCs w:val="21"/>
              </w:rPr>
              <w:t>（一）发展基金应充分挖掘常州市内农业产业链条上各产业环节的内在投资价值，选择资信情况良好，无不良信贷记录的企业作为投资标的，从而达到投资成本可控，回报稳健之目的。</w:t>
            </w:r>
          </w:p>
          <w:p w14:paraId="091274A4" w14:textId="77777777" w:rsidR="00A50F9B" w:rsidRPr="00A50F9B" w:rsidRDefault="00A50F9B" w:rsidP="00A50F9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A50F9B">
              <w:rPr>
                <w:rFonts w:ascii="微软雅黑" w:eastAsia="微软雅黑" w:hAnsi="微软雅黑" w:cs="宋体" w:hint="eastAsia"/>
                <w:color w:val="333333"/>
                <w:kern w:val="0"/>
                <w:szCs w:val="21"/>
              </w:rPr>
              <w:t>（二）为确保发展基金投资资金全额安全回收以及预期收益目标顺利实现，基金管理人可视情况要求投资标的企业股东或第三方签订书面股权回购协议。</w:t>
            </w:r>
          </w:p>
          <w:p w14:paraId="241161B1" w14:textId="77777777" w:rsidR="00A50F9B" w:rsidRPr="00A50F9B" w:rsidRDefault="00A50F9B" w:rsidP="00A50F9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A50F9B">
              <w:rPr>
                <w:rFonts w:ascii="微软雅黑" w:eastAsia="微软雅黑" w:hAnsi="微软雅黑" w:cs="宋体" w:hint="eastAsia"/>
                <w:color w:val="333333"/>
                <w:kern w:val="0"/>
                <w:szCs w:val="21"/>
              </w:rPr>
              <w:t>（三）如投资标的发生重大变化（如职能调整、区域划分等）或者发展基金投资标的出现重大系统性风险，影响发展基金项目运作安全，由基金管理人提议，经合伙人会议审议，管委会审定后，提前收回投资。</w:t>
            </w:r>
          </w:p>
          <w:p w14:paraId="49DD79EC" w14:textId="77777777" w:rsidR="00A50F9B" w:rsidRPr="00A50F9B" w:rsidRDefault="00A50F9B" w:rsidP="00A50F9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A50F9B">
              <w:rPr>
                <w:rFonts w:ascii="微软雅黑" w:eastAsia="微软雅黑" w:hAnsi="微软雅黑" w:cs="宋体" w:hint="eastAsia"/>
                <w:color w:val="333333"/>
                <w:kern w:val="0"/>
                <w:szCs w:val="21"/>
              </w:rPr>
              <w:t>第六章 收益分配和清算</w:t>
            </w:r>
          </w:p>
          <w:p w14:paraId="509B3C88" w14:textId="77777777" w:rsidR="00A50F9B" w:rsidRPr="00A50F9B" w:rsidRDefault="00A50F9B" w:rsidP="00A50F9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A50F9B">
              <w:rPr>
                <w:rFonts w:ascii="微软雅黑" w:eastAsia="微软雅黑" w:hAnsi="微软雅黑" w:cs="宋体" w:hint="eastAsia"/>
                <w:color w:val="333333"/>
                <w:kern w:val="0"/>
                <w:szCs w:val="21"/>
              </w:rPr>
              <w:t>第二十四条 发展基金存续期内如有项目退出或基金管理人认为合适的时间可对合伙人进行收益分配，分配顺序如下：</w:t>
            </w:r>
          </w:p>
          <w:p w14:paraId="6E6E1986" w14:textId="77777777" w:rsidR="00A50F9B" w:rsidRPr="00A50F9B" w:rsidRDefault="00A50F9B" w:rsidP="00A50F9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A50F9B">
              <w:rPr>
                <w:rFonts w:ascii="微软雅黑" w:eastAsia="微软雅黑" w:hAnsi="微软雅黑" w:cs="宋体" w:hint="eastAsia"/>
                <w:color w:val="333333"/>
                <w:kern w:val="0"/>
                <w:szCs w:val="21"/>
              </w:rPr>
              <w:lastRenderedPageBreak/>
              <w:t>（一）支付有限合伙人出资本金；</w:t>
            </w:r>
          </w:p>
          <w:p w14:paraId="10D62E02" w14:textId="77777777" w:rsidR="00A50F9B" w:rsidRPr="00A50F9B" w:rsidRDefault="00A50F9B" w:rsidP="00A50F9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A50F9B">
              <w:rPr>
                <w:rFonts w:ascii="微软雅黑" w:eastAsia="微软雅黑" w:hAnsi="微软雅黑" w:cs="宋体" w:hint="eastAsia"/>
                <w:color w:val="333333"/>
                <w:kern w:val="0"/>
                <w:szCs w:val="21"/>
              </w:rPr>
              <w:t>（二）分配普通合伙人本金；</w:t>
            </w:r>
          </w:p>
          <w:p w14:paraId="03AFADD0" w14:textId="77777777" w:rsidR="00A50F9B" w:rsidRPr="00A50F9B" w:rsidRDefault="00A50F9B" w:rsidP="00A50F9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A50F9B">
              <w:rPr>
                <w:rFonts w:ascii="微软雅黑" w:eastAsia="微软雅黑" w:hAnsi="微软雅黑" w:cs="宋体" w:hint="eastAsia"/>
                <w:color w:val="333333"/>
                <w:kern w:val="0"/>
                <w:szCs w:val="21"/>
              </w:rPr>
              <w:t>（三）上述分配结束后如还有剩余收益，收益的20%</w:t>
            </w:r>
            <w:proofErr w:type="gramStart"/>
            <w:r w:rsidRPr="00A50F9B">
              <w:rPr>
                <w:rFonts w:ascii="微软雅黑" w:eastAsia="微软雅黑" w:hAnsi="微软雅黑" w:cs="宋体" w:hint="eastAsia"/>
                <w:color w:val="333333"/>
                <w:kern w:val="0"/>
                <w:szCs w:val="21"/>
              </w:rPr>
              <w:t>归普通</w:t>
            </w:r>
            <w:proofErr w:type="gramEnd"/>
            <w:r w:rsidRPr="00A50F9B">
              <w:rPr>
                <w:rFonts w:ascii="微软雅黑" w:eastAsia="微软雅黑" w:hAnsi="微软雅黑" w:cs="宋体" w:hint="eastAsia"/>
                <w:color w:val="333333"/>
                <w:kern w:val="0"/>
                <w:szCs w:val="21"/>
              </w:rPr>
              <w:t>合伙人作为其业绩报酬，80%由所有合伙人按实缴出资比例进行分配。</w:t>
            </w:r>
          </w:p>
          <w:p w14:paraId="05ABC90D" w14:textId="77777777" w:rsidR="00A50F9B" w:rsidRPr="00A50F9B" w:rsidRDefault="00A50F9B" w:rsidP="00A50F9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A50F9B">
              <w:rPr>
                <w:rFonts w:ascii="微软雅黑" w:eastAsia="微软雅黑" w:hAnsi="微软雅黑" w:cs="宋体" w:hint="eastAsia"/>
                <w:color w:val="333333"/>
                <w:kern w:val="0"/>
                <w:szCs w:val="21"/>
              </w:rPr>
              <w:t>（四）政府出资部分在收回本金后，如有超额收益，可以将超额收益的一定比例用于奖励其他合伙人和基金管理人。</w:t>
            </w:r>
          </w:p>
          <w:p w14:paraId="2A4CABF3" w14:textId="77777777" w:rsidR="00A50F9B" w:rsidRPr="00A50F9B" w:rsidRDefault="00A50F9B" w:rsidP="00A50F9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A50F9B">
              <w:rPr>
                <w:rFonts w:ascii="微软雅黑" w:eastAsia="微软雅黑" w:hAnsi="微软雅黑" w:cs="宋体" w:hint="eastAsia"/>
                <w:color w:val="333333"/>
                <w:kern w:val="0"/>
                <w:szCs w:val="21"/>
              </w:rPr>
              <w:t>第二十五条 发展基金存续期满或发展基金亏损达到10%后，由基金管委会对基金存续方案进行审核，若选择不再存续，进入清算程序。进入清算程序后，须由管委会办公室聘请中介机构进行审计、评估，按上述收益分配顺序清算基金资产。</w:t>
            </w:r>
          </w:p>
          <w:p w14:paraId="5A6D53E8" w14:textId="77777777" w:rsidR="00A50F9B" w:rsidRPr="00A50F9B" w:rsidRDefault="00A50F9B" w:rsidP="00A50F9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A50F9B">
              <w:rPr>
                <w:rFonts w:ascii="微软雅黑" w:eastAsia="微软雅黑" w:hAnsi="微软雅黑" w:cs="宋体" w:hint="eastAsia"/>
                <w:color w:val="333333"/>
                <w:kern w:val="0"/>
                <w:szCs w:val="21"/>
              </w:rPr>
              <w:t>第七章 监督管理和法律责任</w:t>
            </w:r>
          </w:p>
          <w:p w14:paraId="2F38C1D3" w14:textId="77777777" w:rsidR="00A50F9B" w:rsidRPr="00A50F9B" w:rsidRDefault="00A50F9B" w:rsidP="00A50F9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A50F9B">
              <w:rPr>
                <w:rFonts w:ascii="微软雅黑" w:eastAsia="微软雅黑" w:hAnsi="微软雅黑" w:cs="宋体" w:hint="eastAsia"/>
                <w:color w:val="333333"/>
                <w:kern w:val="0"/>
                <w:szCs w:val="21"/>
              </w:rPr>
              <w:t>第二十六条 管委会办公室应加强对发展基金的指导和监督，对发展基金运作中出现的违法违规或偏离政策导向等情况及时向管委会报告，并向管委会提出处理建议。</w:t>
            </w:r>
          </w:p>
          <w:p w14:paraId="2F708DA0" w14:textId="77777777" w:rsidR="00A50F9B" w:rsidRPr="00A50F9B" w:rsidRDefault="00A50F9B" w:rsidP="00A50F9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A50F9B">
              <w:rPr>
                <w:rFonts w:ascii="微软雅黑" w:eastAsia="微软雅黑" w:hAnsi="微软雅黑" w:cs="宋体" w:hint="eastAsia"/>
                <w:color w:val="333333"/>
                <w:kern w:val="0"/>
                <w:szCs w:val="21"/>
              </w:rPr>
              <w:t>第二十七条 管委会办公室应定期对发展基金运行情况、运行效果、投资方向、投资收益开展绩效评价，并向管委会报告。</w:t>
            </w:r>
          </w:p>
          <w:p w14:paraId="0BF60207" w14:textId="77777777" w:rsidR="00A50F9B" w:rsidRPr="00A50F9B" w:rsidRDefault="00A50F9B" w:rsidP="00A50F9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A50F9B">
              <w:rPr>
                <w:rFonts w:ascii="微软雅黑" w:eastAsia="微软雅黑" w:hAnsi="微软雅黑" w:cs="宋体" w:hint="eastAsia"/>
                <w:color w:val="333333"/>
                <w:kern w:val="0"/>
                <w:szCs w:val="21"/>
              </w:rPr>
              <w:t>第二十八条 发展基金在运作中，相关单位和个人违反相关规定或有欺骗行为，造成政府资金损失的，应追究责任单位和个人的相应责任，并追偿相关损失；违反法律法规的，依法追究法律责任。</w:t>
            </w:r>
          </w:p>
          <w:p w14:paraId="77B88448" w14:textId="77777777" w:rsidR="00A50F9B" w:rsidRPr="00A50F9B" w:rsidRDefault="00A50F9B" w:rsidP="00A50F9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A50F9B">
              <w:rPr>
                <w:rFonts w:ascii="微软雅黑" w:eastAsia="微软雅黑" w:hAnsi="微软雅黑" w:cs="宋体" w:hint="eastAsia"/>
                <w:color w:val="333333"/>
                <w:kern w:val="0"/>
                <w:szCs w:val="21"/>
              </w:rPr>
              <w:t>第八章 附则</w:t>
            </w:r>
          </w:p>
          <w:p w14:paraId="7CB7B1C4" w14:textId="77777777" w:rsidR="00A50F9B" w:rsidRPr="00A50F9B" w:rsidRDefault="00A50F9B" w:rsidP="00A50F9B">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A50F9B">
              <w:rPr>
                <w:rFonts w:ascii="微软雅黑" w:eastAsia="微软雅黑" w:hAnsi="微软雅黑" w:cs="宋体" w:hint="eastAsia"/>
                <w:color w:val="333333"/>
                <w:kern w:val="0"/>
                <w:szCs w:val="21"/>
              </w:rPr>
              <w:t>第二十九条 本办法自发布之日起实施。《常州市现代农业产业发展基金管理办法》（常财</w:t>
            </w:r>
            <w:proofErr w:type="gramStart"/>
            <w:r w:rsidRPr="00A50F9B">
              <w:rPr>
                <w:rFonts w:ascii="微软雅黑" w:eastAsia="微软雅黑" w:hAnsi="微软雅黑" w:cs="宋体" w:hint="eastAsia"/>
                <w:color w:val="333333"/>
                <w:kern w:val="0"/>
                <w:szCs w:val="21"/>
              </w:rPr>
              <w:t>规</w:t>
            </w:r>
            <w:proofErr w:type="gramEnd"/>
            <w:r w:rsidRPr="00A50F9B">
              <w:rPr>
                <w:rFonts w:ascii="微软雅黑" w:eastAsia="微软雅黑" w:hAnsi="微软雅黑" w:cs="宋体" w:hint="eastAsia"/>
                <w:color w:val="333333"/>
                <w:kern w:val="0"/>
                <w:szCs w:val="21"/>
              </w:rPr>
              <w:t>〔2018〕2号）同步废止。</w:t>
            </w:r>
          </w:p>
        </w:tc>
      </w:tr>
    </w:tbl>
    <w:p w14:paraId="61F716FE" w14:textId="77777777" w:rsidR="00083F9B" w:rsidRPr="00A50F9B" w:rsidRDefault="00083F9B"/>
    <w:sectPr w:rsidR="00083F9B" w:rsidRPr="00A50F9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5BBB34" w14:textId="77777777" w:rsidR="00E4713B" w:rsidRDefault="00E4713B" w:rsidP="00A50F9B">
      <w:r>
        <w:separator/>
      </w:r>
    </w:p>
  </w:endnote>
  <w:endnote w:type="continuationSeparator" w:id="0">
    <w:p w14:paraId="0D9C2D05" w14:textId="77777777" w:rsidR="00E4713B" w:rsidRDefault="00E4713B" w:rsidP="00A50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662A18" w14:textId="77777777" w:rsidR="00E4713B" w:rsidRDefault="00E4713B" w:rsidP="00A50F9B">
      <w:r>
        <w:separator/>
      </w:r>
    </w:p>
  </w:footnote>
  <w:footnote w:type="continuationSeparator" w:id="0">
    <w:p w14:paraId="364C231B" w14:textId="77777777" w:rsidR="00E4713B" w:rsidRDefault="00E4713B" w:rsidP="00A50F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C5E"/>
    <w:rsid w:val="00083F9B"/>
    <w:rsid w:val="00394C5E"/>
    <w:rsid w:val="00A50F9B"/>
    <w:rsid w:val="00E471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3AFBEB0-9A7E-4AE4-AC6E-E8ECABA96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0F9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50F9B"/>
    <w:rPr>
      <w:sz w:val="18"/>
      <w:szCs w:val="18"/>
    </w:rPr>
  </w:style>
  <w:style w:type="paragraph" w:styleId="a5">
    <w:name w:val="footer"/>
    <w:basedOn w:val="a"/>
    <w:link w:val="a6"/>
    <w:uiPriority w:val="99"/>
    <w:unhideWhenUsed/>
    <w:rsid w:val="00A50F9B"/>
    <w:pPr>
      <w:tabs>
        <w:tab w:val="center" w:pos="4153"/>
        <w:tab w:val="right" w:pos="8306"/>
      </w:tabs>
      <w:snapToGrid w:val="0"/>
      <w:jc w:val="left"/>
    </w:pPr>
    <w:rPr>
      <w:sz w:val="18"/>
      <w:szCs w:val="18"/>
    </w:rPr>
  </w:style>
  <w:style w:type="character" w:customStyle="1" w:styleId="a6">
    <w:name w:val="页脚 字符"/>
    <w:basedOn w:val="a0"/>
    <w:link w:val="a5"/>
    <w:uiPriority w:val="99"/>
    <w:rsid w:val="00A50F9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945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czfxfontzoom(12)" TargetMode="External"/><Relationship Id="rId3" Type="http://schemas.openxmlformats.org/officeDocument/2006/relationships/webSettings" Target="webSettings.xml"/><Relationship Id="rId7" Type="http://schemas.openxmlformats.org/officeDocument/2006/relationships/hyperlink" Target="javascript:czfxfontzoom(1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czfxfontzoom(16)"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850</Words>
  <Characters>4851</Characters>
  <Application>Microsoft Office Word</Application>
  <DocSecurity>0</DocSecurity>
  <Lines>40</Lines>
  <Paragraphs>11</Paragraphs>
  <ScaleCrop>false</ScaleCrop>
  <Company/>
  <LinksUpToDate>false</LinksUpToDate>
  <CharactersWithSpaces>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2018-12-28T07:21:00Z</dcterms:created>
  <dcterms:modified xsi:type="dcterms:W3CDTF">2018-12-28T07:21:00Z</dcterms:modified>
</cp:coreProperties>
</file>