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820" w:rsidRPr="004D2820" w:rsidRDefault="004D2820" w:rsidP="004D2820">
      <w:pPr>
        <w:widowControl/>
        <w:shd w:val="clear" w:color="auto" w:fill="FFFFFF"/>
        <w:spacing w:line="600" w:lineRule="atLeast"/>
        <w:jc w:val="left"/>
        <w:outlineLvl w:val="0"/>
        <w:rPr>
          <w:rFonts w:ascii="Arial" w:eastAsia="宋体" w:hAnsi="Arial" w:cs="Arial"/>
          <w:color w:val="033266"/>
          <w:kern w:val="36"/>
          <w:sz w:val="36"/>
          <w:szCs w:val="36"/>
        </w:rPr>
      </w:pPr>
      <w:bookmarkStart w:id="0" w:name="_GoBack"/>
      <w:r w:rsidRPr="004D2820">
        <w:rPr>
          <w:rFonts w:ascii="Arial" w:eastAsia="宋体" w:hAnsi="Arial" w:cs="Arial"/>
          <w:color w:val="033266"/>
          <w:kern w:val="36"/>
          <w:sz w:val="36"/>
          <w:szCs w:val="36"/>
        </w:rPr>
        <w:t>宁津县招商引资优惠政策</w:t>
      </w:r>
    </w:p>
    <w:bookmarkEnd w:id="0"/>
    <w:p w:rsidR="004D2820" w:rsidRPr="004D2820" w:rsidRDefault="004D2820" w:rsidP="004D2820">
      <w:pPr>
        <w:widowControl/>
        <w:shd w:val="clear" w:color="auto" w:fill="FFFFFF"/>
        <w:spacing w:line="375" w:lineRule="atLeast"/>
        <w:jc w:val="left"/>
        <w:rPr>
          <w:rFonts w:ascii="Arial" w:eastAsia="宋体" w:hAnsi="Arial" w:cs="Arial"/>
          <w:color w:val="BBBBBB"/>
          <w:kern w:val="0"/>
          <w:sz w:val="18"/>
          <w:szCs w:val="18"/>
        </w:rPr>
      </w:pPr>
      <w:r w:rsidRPr="004D2820">
        <w:rPr>
          <w:rFonts w:ascii="Arial" w:eastAsia="宋体" w:hAnsi="Arial" w:cs="Arial"/>
          <w:color w:val="BBBBBB"/>
          <w:kern w:val="0"/>
          <w:sz w:val="18"/>
          <w:szCs w:val="18"/>
        </w:rPr>
        <w:t>作者：谢君</w:t>
      </w:r>
    </w:p>
    <w:p w:rsidR="004D2820" w:rsidRPr="004D2820" w:rsidRDefault="004D2820" w:rsidP="004D2820">
      <w:pPr>
        <w:widowControl/>
        <w:shd w:val="clear" w:color="auto" w:fill="FFFFFF"/>
        <w:jc w:val="left"/>
        <w:rPr>
          <w:rFonts w:ascii="Arial" w:eastAsia="宋体" w:hAnsi="Arial" w:cs="Arial"/>
          <w:color w:val="033266"/>
          <w:kern w:val="0"/>
          <w:szCs w:val="21"/>
        </w:rPr>
      </w:pPr>
      <w:r w:rsidRPr="004D2820">
        <w:rPr>
          <w:rFonts w:ascii="Arial" w:eastAsia="宋体" w:hAnsi="Arial" w:cs="Arial"/>
          <w:noProof/>
          <w:color w:val="033266"/>
          <w:kern w:val="0"/>
          <w:szCs w:val="21"/>
        </w:rPr>
        <w:drawing>
          <wp:inline distT="0" distB="0" distL="0" distR="0">
            <wp:extent cx="158750" cy="158750"/>
            <wp:effectExtent l="0" t="0" r="0" b="0"/>
            <wp:docPr id="2" name="图片 2"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4D2820" w:rsidRPr="004D2820" w:rsidRDefault="004D2820" w:rsidP="004D2820">
      <w:pPr>
        <w:widowControl/>
        <w:shd w:val="clear" w:color="auto" w:fill="FFFFFF"/>
        <w:spacing w:line="375" w:lineRule="atLeast"/>
        <w:jc w:val="left"/>
        <w:rPr>
          <w:rFonts w:ascii="Arial" w:eastAsia="宋体" w:hAnsi="Arial" w:cs="Arial"/>
          <w:color w:val="BBBBBB"/>
          <w:kern w:val="0"/>
          <w:sz w:val="18"/>
          <w:szCs w:val="18"/>
        </w:rPr>
      </w:pPr>
      <w:r w:rsidRPr="004D2820">
        <w:rPr>
          <w:rFonts w:ascii="Arial" w:eastAsia="宋体" w:hAnsi="Arial" w:cs="Arial"/>
          <w:color w:val="BBBBBB"/>
          <w:kern w:val="0"/>
          <w:sz w:val="18"/>
          <w:szCs w:val="18"/>
        </w:rPr>
        <w:t>2013/03/25/ 15:21</w:t>
      </w:r>
    </w:p>
    <w:p w:rsidR="004D2820" w:rsidRPr="004D2820" w:rsidRDefault="004D2820" w:rsidP="004D2820">
      <w:pPr>
        <w:widowControl/>
        <w:shd w:val="clear" w:color="auto" w:fill="FFFFFF"/>
        <w:jc w:val="left"/>
        <w:rPr>
          <w:rFonts w:ascii="Arial" w:eastAsia="宋体" w:hAnsi="Arial" w:cs="Arial"/>
          <w:color w:val="033266"/>
          <w:kern w:val="0"/>
          <w:szCs w:val="21"/>
        </w:rPr>
      </w:pPr>
      <w:r w:rsidRPr="004D2820">
        <w:rPr>
          <w:rFonts w:ascii="Arial" w:eastAsia="宋体" w:hAnsi="Arial" w:cs="Arial"/>
          <w:noProof/>
          <w:color w:val="033266"/>
          <w:kern w:val="0"/>
          <w:szCs w:val="21"/>
        </w:rPr>
        <w:drawing>
          <wp:inline distT="0" distB="0" distL="0" distR="0">
            <wp:extent cx="209550" cy="158750"/>
            <wp:effectExtent l="0" t="0" r="0" b="0"/>
            <wp:docPr id="1" name="图片 1"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4D2820" w:rsidRPr="004D2820" w:rsidRDefault="004D2820" w:rsidP="004D2820">
      <w:pPr>
        <w:widowControl/>
        <w:shd w:val="clear" w:color="auto" w:fill="FFFFFF"/>
        <w:spacing w:line="375" w:lineRule="atLeast"/>
        <w:jc w:val="left"/>
        <w:rPr>
          <w:rFonts w:ascii="Arial" w:eastAsia="宋体" w:hAnsi="Arial" w:cs="Arial"/>
          <w:color w:val="BBBBBB"/>
          <w:kern w:val="0"/>
          <w:sz w:val="18"/>
          <w:szCs w:val="18"/>
        </w:rPr>
      </w:pPr>
      <w:r w:rsidRPr="004D2820">
        <w:rPr>
          <w:rFonts w:ascii="Arial" w:eastAsia="宋体" w:hAnsi="Arial" w:cs="Arial"/>
          <w:color w:val="BBBBBB"/>
          <w:kern w:val="0"/>
          <w:sz w:val="18"/>
          <w:szCs w:val="18"/>
        </w:rPr>
        <w:t>宁津经济开发区二局</w:t>
      </w:r>
    </w:p>
    <w:p w:rsidR="004D2820" w:rsidRPr="004D2820" w:rsidRDefault="004D2820" w:rsidP="004D2820">
      <w:pPr>
        <w:widowControl/>
        <w:shd w:val="clear" w:color="auto" w:fill="FFFFFF"/>
        <w:jc w:val="left"/>
        <w:rPr>
          <w:rFonts w:ascii="Arial" w:eastAsia="宋体" w:hAnsi="Arial" w:cs="Arial"/>
          <w:color w:val="033266"/>
          <w:kern w:val="0"/>
          <w:sz w:val="20"/>
          <w:szCs w:val="20"/>
        </w:rPr>
      </w:pPr>
      <w:hyperlink r:id="rId6" w:tooltip="分享到" w:history="1">
        <w:r w:rsidRPr="004D2820">
          <w:rPr>
            <w:rFonts w:ascii="微软雅黑" w:eastAsia="微软雅黑" w:hAnsi="微软雅黑" w:cs="Arial" w:hint="eastAsia"/>
            <w:b/>
            <w:bCs/>
            <w:color w:val="333333"/>
            <w:kern w:val="0"/>
            <w:sz w:val="20"/>
            <w:szCs w:val="20"/>
            <w:u w:val="single"/>
            <w:bdr w:val="none" w:sz="0" w:space="0" w:color="auto" w:frame="1"/>
          </w:rPr>
          <w:t>分享到：</w:t>
        </w:r>
      </w:hyperlink>
      <w:r w:rsidRPr="004D2820">
        <w:rPr>
          <w:rFonts w:ascii="Arial" w:eastAsia="宋体" w:hAnsi="Arial" w:cs="Arial"/>
          <w:b/>
          <w:bCs/>
          <w:color w:val="333333"/>
          <w:kern w:val="0"/>
          <w:sz w:val="17"/>
          <w:szCs w:val="17"/>
          <w:bdr w:val="none" w:sz="0" w:space="0" w:color="auto" w:frame="1"/>
        </w:rPr>
        <w:t>0</w:t>
      </w:r>
    </w:p>
    <w:p w:rsidR="004D2820" w:rsidRPr="004D2820" w:rsidRDefault="004D2820" w:rsidP="004D2820">
      <w:pPr>
        <w:widowControl/>
        <w:shd w:val="clear" w:color="auto" w:fill="F7F7FF"/>
        <w:spacing w:line="405" w:lineRule="atLeast"/>
        <w:jc w:val="left"/>
        <w:outlineLvl w:val="1"/>
        <w:rPr>
          <w:rFonts w:ascii="Arial" w:eastAsia="宋体" w:hAnsi="Arial" w:cs="Arial"/>
          <w:color w:val="212E64"/>
          <w:kern w:val="0"/>
          <w:sz w:val="18"/>
          <w:szCs w:val="18"/>
        </w:rPr>
      </w:pPr>
      <w:r w:rsidRPr="004D2820">
        <w:rPr>
          <w:rFonts w:ascii="Arial" w:eastAsia="宋体" w:hAnsi="Arial" w:cs="Arial"/>
          <w:color w:val="FFFFFF"/>
          <w:kern w:val="0"/>
          <w:sz w:val="18"/>
          <w:szCs w:val="18"/>
          <w:bdr w:val="none" w:sz="0" w:space="0" w:color="auto" w:frame="1"/>
          <w:shd w:val="clear" w:color="auto" w:fill="608FAF"/>
        </w:rPr>
        <w:t>摘要</w:t>
      </w:r>
      <w:r w:rsidRPr="004D2820">
        <w:rPr>
          <w:rFonts w:ascii="宋体" w:eastAsia="宋体" w:hAnsi="宋体" w:cs="宋体" w:hint="eastAsia"/>
          <w:color w:val="608FAF"/>
          <w:kern w:val="0"/>
          <w:sz w:val="18"/>
          <w:szCs w:val="18"/>
          <w:bdr w:val="none" w:sz="0" w:space="0" w:color="auto" w:frame="1"/>
        </w:rPr>
        <w:t>◆</w:t>
      </w:r>
      <w:r w:rsidRPr="004D2820">
        <w:rPr>
          <w:rFonts w:ascii="Arial" w:eastAsia="宋体" w:hAnsi="Arial" w:cs="Arial"/>
          <w:color w:val="212E64"/>
          <w:kern w:val="0"/>
          <w:sz w:val="18"/>
          <w:szCs w:val="18"/>
        </w:rPr>
        <w:t>第一章</w:t>
      </w:r>
      <w:r w:rsidRPr="004D2820">
        <w:rPr>
          <w:rFonts w:ascii="Arial" w:eastAsia="宋体" w:hAnsi="Arial" w:cs="Arial"/>
          <w:color w:val="212E64"/>
          <w:kern w:val="0"/>
          <w:sz w:val="18"/>
          <w:szCs w:val="18"/>
        </w:rPr>
        <w:t xml:space="preserve"> </w:t>
      </w:r>
      <w:r w:rsidRPr="004D2820">
        <w:rPr>
          <w:rFonts w:ascii="Arial" w:eastAsia="宋体" w:hAnsi="Arial" w:cs="Arial"/>
          <w:color w:val="212E64"/>
          <w:kern w:val="0"/>
          <w:sz w:val="18"/>
          <w:szCs w:val="18"/>
        </w:rPr>
        <w:t>总</w:t>
      </w:r>
      <w:r w:rsidRPr="004D2820">
        <w:rPr>
          <w:rFonts w:ascii="Arial" w:eastAsia="宋体" w:hAnsi="Arial" w:cs="Arial"/>
          <w:color w:val="212E64"/>
          <w:kern w:val="0"/>
          <w:sz w:val="18"/>
          <w:szCs w:val="18"/>
        </w:rPr>
        <w:t xml:space="preserve"> </w:t>
      </w:r>
      <w:r w:rsidRPr="004D2820">
        <w:rPr>
          <w:rFonts w:ascii="Arial" w:eastAsia="宋体" w:hAnsi="Arial" w:cs="Arial"/>
          <w:color w:val="212E64"/>
          <w:kern w:val="0"/>
          <w:sz w:val="18"/>
          <w:szCs w:val="18"/>
        </w:rPr>
        <w:t>则</w:t>
      </w:r>
      <w:r w:rsidRPr="004D2820">
        <w:rPr>
          <w:rFonts w:ascii="Arial" w:eastAsia="宋体" w:hAnsi="Arial" w:cs="Arial"/>
          <w:color w:val="212E64"/>
          <w:kern w:val="0"/>
          <w:sz w:val="18"/>
          <w:szCs w:val="18"/>
        </w:rPr>
        <w:t xml:space="preserve"> </w:t>
      </w:r>
      <w:r w:rsidRPr="004D2820">
        <w:rPr>
          <w:rFonts w:ascii="Arial" w:eastAsia="宋体" w:hAnsi="Arial" w:cs="Arial"/>
          <w:color w:val="212E64"/>
          <w:kern w:val="0"/>
          <w:sz w:val="18"/>
          <w:szCs w:val="18"/>
        </w:rPr>
        <w:t>第一条</w:t>
      </w:r>
      <w:r w:rsidRPr="004D2820">
        <w:rPr>
          <w:rFonts w:ascii="Arial" w:eastAsia="宋体" w:hAnsi="Arial" w:cs="Arial"/>
          <w:color w:val="212E64"/>
          <w:kern w:val="0"/>
          <w:sz w:val="18"/>
          <w:szCs w:val="18"/>
        </w:rPr>
        <w:t xml:space="preserve"> </w:t>
      </w:r>
      <w:r w:rsidRPr="004D2820">
        <w:rPr>
          <w:rFonts w:ascii="Arial" w:eastAsia="宋体" w:hAnsi="Arial" w:cs="Arial"/>
          <w:color w:val="212E64"/>
          <w:kern w:val="0"/>
          <w:sz w:val="18"/>
          <w:szCs w:val="18"/>
        </w:rPr>
        <w:t>为强化和规范招商引资工作，鼓励和吸引更多的外来投资者来宁津投资兴业，根据有关政策规定，结合宁津实际，制定本政策。</w:t>
      </w:r>
      <w:r w:rsidRPr="004D2820">
        <w:rPr>
          <w:rFonts w:ascii="Arial" w:eastAsia="宋体" w:hAnsi="Arial" w:cs="Arial"/>
          <w:color w:val="212E64"/>
          <w:kern w:val="0"/>
          <w:sz w:val="18"/>
          <w:szCs w:val="18"/>
        </w:rPr>
        <w:t xml:space="preserve"> </w:t>
      </w:r>
      <w:r w:rsidRPr="004D2820">
        <w:rPr>
          <w:rFonts w:ascii="Arial" w:eastAsia="宋体" w:hAnsi="Arial" w:cs="Arial"/>
          <w:color w:val="212E64"/>
          <w:kern w:val="0"/>
          <w:sz w:val="18"/>
          <w:szCs w:val="18"/>
        </w:rPr>
        <w:t>第二条</w:t>
      </w:r>
      <w:r w:rsidRPr="004D2820">
        <w:rPr>
          <w:rFonts w:ascii="Arial" w:eastAsia="宋体" w:hAnsi="Arial" w:cs="Arial"/>
          <w:color w:val="212E64"/>
          <w:kern w:val="0"/>
          <w:sz w:val="18"/>
          <w:szCs w:val="18"/>
        </w:rPr>
        <w:t xml:space="preserve"> </w:t>
      </w:r>
      <w:r w:rsidRPr="004D2820">
        <w:rPr>
          <w:rFonts w:ascii="Arial" w:eastAsia="宋体" w:hAnsi="Arial" w:cs="Arial"/>
          <w:color w:val="212E64"/>
          <w:kern w:val="0"/>
          <w:sz w:val="18"/>
          <w:szCs w:val="18"/>
        </w:rPr>
        <w:t>本政策适用于外来投资者在宁津建</w:t>
      </w:r>
    </w:p>
    <w:p w:rsidR="004D2820" w:rsidRPr="004D2820" w:rsidRDefault="004D2820" w:rsidP="004D2820">
      <w:pPr>
        <w:widowControl/>
        <w:shd w:val="clear" w:color="auto" w:fill="FFFFFF"/>
        <w:spacing w:line="450" w:lineRule="atLeast"/>
        <w:jc w:val="center"/>
        <w:rPr>
          <w:rFonts w:ascii="Arial" w:eastAsia="宋体" w:hAnsi="Arial" w:cs="Arial"/>
          <w:color w:val="444444"/>
          <w:kern w:val="0"/>
          <w:sz w:val="24"/>
          <w:szCs w:val="24"/>
        </w:rPr>
      </w:pPr>
      <w:r w:rsidRPr="004D2820">
        <w:rPr>
          <w:rFonts w:ascii="Arial" w:eastAsia="宋体" w:hAnsi="Arial" w:cs="Arial"/>
          <w:b/>
          <w:bCs/>
          <w:color w:val="444444"/>
          <w:kern w:val="0"/>
          <w:sz w:val="24"/>
          <w:szCs w:val="24"/>
          <w:bdr w:val="none" w:sz="0" w:space="0" w:color="auto" w:frame="1"/>
        </w:rPr>
        <w:t xml:space="preserve">　　第一章</w:t>
      </w:r>
      <w:r w:rsidRPr="004D2820">
        <w:rPr>
          <w:rFonts w:ascii="Arial" w:eastAsia="宋体" w:hAnsi="Arial" w:cs="Arial"/>
          <w:b/>
          <w:bCs/>
          <w:color w:val="444444"/>
          <w:kern w:val="0"/>
          <w:sz w:val="24"/>
          <w:szCs w:val="24"/>
          <w:bdr w:val="none" w:sz="0" w:space="0" w:color="auto" w:frame="1"/>
        </w:rPr>
        <w:t xml:space="preserve"> </w:t>
      </w:r>
      <w:r w:rsidRPr="004D2820">
        <w:rPr>
          <w:rFonts w:ascii="Arial" w:eastAsia="宋体" w:hAnsi="Arial" w:cs="Arial"/>
          <w:b/>
          <w:bCs/>
          <w:color w:val="444444"/>
          <w:kern w:val="0"/>
          <w:sz w:val="24"/>
          <w:szCs w:val="24"/>
          <w:bdr w:val="none" w:sz="0" w:space="0" w:color="auto" w:frame="1"/>
        </w:rPr>
        <w:t>总</w:t>
      </w:r>
      <w:r w:rsidRPr="004D2820">
        <w:rPr>
          <w:rFonts w:ascii="Arial" w:eastAsia="宋体" w:hAnsi="Arial" w:cs="Arial"/>
          <w:b/>
          <w:bCs/>
          <w:color w:val="444444"/>
          <w:kern w:val="0"/>
          <w:sz w:val="24"/>
          <w:szCs w:val="24"/>
          <w:bdr w:val="none" w:sz="0" w:space="0" w:color="auto" w:frame="1"/>
        </w:rPr>
        <w:t xml:space="preserve"> </w:t>
      </w:r>
      <w:r w:rsidRPr="004D2820">
        <w:rPr>
          <w:rFonts w:ascii="Arial" w:eastAsia="宋体" w:hAnsi="Arial" w:cs="Arial"/>
          <w:b/>
          <w:bCs/>
          <w:color w:val="444444"/>
          <w:kern w:val="0"/>
          <w:sz w:val="24"/>
          <w:szCs w:val="24"/>
          <w:bdr w:val="none" w:sz="0" w:space="0" w:color="auto" w:frame="1"/>
        </w:rPr>
        <w:t>则</w:t>
      </w:r>
    </w:p>
    <w:p w:rsidR="004D2820" w:rsidRPr="004D2820" w:rsidRDefault="004D2820" w:rsidP="004D2820">
      <w:pPr>
        <w:widowControl/>
        <w:shd w:val="clear" w:color="auto" w:fill="FFFFFF"/>
        <w:spacing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第一条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为强化和规范</w:t>
      </w:r>
      <w:hyperlink r:id="rId7" w:tgtFrame="_blank" w:history="1">
        <w:r w:rsidRPr="004D2820">
          <w:rPr>
            <w:rFonts w:ascii="微软雅黑" w:eastAsia="微软雅黑" w:hAnsi="微软雅黑" w:cs="Arial" w:hint="eastAsia"/>
            <w:color w:val="CC0000"/>
            <w:kern w:val="0"/>
            <w:sz w:val="24"/>
            <w:szCs w:val="24"/>
            <w:u w:val="single"/>
            <w:bdr w:val="none" w:sz="0" w:space="0" w:color="auto" w:frame="1"/>
          </w:rPr>
          <w:t>招商引资</w:t>
        </w:r>
      </w:hyperlink>
      <w:r w:rsidRPr="004D2820">
        <w:rPr>
          <w:rFonts w:ascii="Arial" w:eastAsia="宋体" w:hAnsi="Arial" w:cs="Arial"/>
          <w:color w:val="444444"/>
          <w:kern w:val="0"/>
          <w:sz w:val="24"/>
          <w:szCs w:val="24"/>
        </w:rPr>
        <w:t>工作，鼓励和吸引更多的外来</w:t>
      </w:r>
      <w:hyperlink r:id="rId8" w:tgtFrame="_blank" w:history="1">
        <w:r w:rsidRPr="004D2820">
          <w:rPr>
            <w:rFonts w:ascii="微软雅黑" w:eastAsia="微软雅黑" w:hAnsi="微软雅黑" w:cs="Arial" w:hint="eastAsia"/>
            <w:color w:val="CC0000"/>
            <w:kern w:val="0"/>
            <w:sz w:val="24"/>
            <w:szCs w:val="24"/>
            <w:u w:val="single"/>
            <w:bdr w:val="none" w:sz="0" w:space="0" w:color="auto" w:frame="1"/>
          </w:rPr>
          <w:t>投资</w:t>
        </w:r>
      </w:hyperlink>
      <w:r w:rsidRPr="004D2820">
        <w:rPr>
          <w:rFonts w:ascii="Arial" w:eastAsia="宋体" w:hAnsi="Arial" w:cs="Arial"/>
          <w:color w:val="444444"/>
          <w:kern w:val="0"/>
          <w:sz w:val="24"/>
          <w:szCs w:val="24"/>
        </w:rPr>
        <w:t>者来宁津</w:t>
      </w:r>
      <w:hyperlink r:id="rId9" w:tgtFrame="_blank" w:history="1">
        <w:r w:rsidRPr="004D2820">
          <w:rPr>
            <w:rFonts w:ascii="微软雅黑" w:eastAsia="微软雅黑" w:hAnsi="微软雅黑" w:cs="Arial" w:hint="eastAsia"/>
            <w:color w:val="CC0000"/>
            <w:kern w:val="0"/>
            <w:sz w:val="24"/>
            <w:szCs w:val="24"/>
            <w:u w:val="single"/>
            <w:bdr w:val="none" w:sz="0" w:space="0" w:color="auto" w:frame="1"/>
          </w:rPr>
          <w:t>投资</w:t>
        </w:r>
      </w:hyperlink>
      <w:r w:rsidRPr="004D2820">
        <w:rPr>
          <w:rFonts w:ascii="Arial" w:eastAsia="宋体" w:hAnsi="Arial" w:cs="Arial"/>
          <w:color w:val="444444"/>
          <w:kern w:val="0"/>
          <w:sz w:val="24"/>
          <w:szCs w:val="24"/>
        </w:rPr>
        <w:t>兴业，根据有关政策规定，结合宁津实际，制定本政策。</w:t>
      </w:r>
    </w:p>
    <w:p w:rsidR="004D2820" w:rsidRPr="004D2820" w:rsidRDefault="004D2820" w:rsidP="004D2820">
      <w:pPr>
        <w:widowControl/>
        <w:shd w:val="clear" w:color="auto" w:fill="FFFFFF"/>
        <w:spacing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第二条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本政策适用于外来投资者在宁津建设固定资产投资</w:t>
      </w:r>
      <w:r w:rsidRPr="004D2820">
        <w:rPr>
          <w:rFonts w:ascii="Arial" w:eastAsia="宋体" w:hAnsi="Arial" w:cs="Arial"/>
          <w:color w:val="444444"/>
          <w:kern w:val="0"/>
          <w:sz w:val="24"/>
          <w:szCs w:val="24"/>
        </w:rPr>
        <w:t>1000</w:t>
      </w:r>
      <w:r w:rsidRPr="004D2820">
        <w:rPr>
          <w:rFonts w:ascii="Arial" w:eastAsia="宋体" w:hAnsi="Arial" w:cs="Arial"/>
          <w:color w:val="444444"/>
          <w:kern w:val="0"/>
          <w:sz w:val="24"/>
          <w:szCs w:val="24"/>
        </w:rPr>
        <w:t>万元以上、投资强度</w:t>
      </w:r>
      <w:r w:rsidRPr="004D2820">
        <w:rPr>
          <w:rFonts w:ascii="Arial" w:eastAsia="宋体" w:hAnsi="Arial" w:cs="Arial"/>
          <w:color w:val="444444"/>
          <w:kern w:val="0"/>
          <w:sz w:val="24"/>
          <w:szCs w:val="24"/>
        </w:rPr>
        <w:t>120</w:t>
      </w:r>
      <w:r w:rsidRPr="004D2820">
        <w:rPr>
          <w:rFonts w:ascii="Arial" w:eastAsia="宋体" w:hAnsi="Arial" w:cs="Arial"/>
          <w:color w:val="444444"/>
          <w:kern w:val="0"/>
          <w:sz w:val="24"/>
          <w:szCs w:val="24"/>
        </w:rPr>
        <w:t>万元</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亩以上、</w:t>
      </w:r>
      <w:hyperlink r:id="rId10" w:tgtFrame="_blank" w:history="1">
        <w:r w:rsidRPr="004D2820">
          <w:rPr>
            <w:rFonts w:ascii="微软雅黑" w:eastAsia="微软雅黑" w:hAnsi="微软雅黑" w:cs="Arial" w:hint="eastAsia"/>
            <w:color w:val="CC0000"/>
            <w:kern w:val="0"/>
            <w:sz w:val="24"/>
            <w:szCs w:val="24"/>
            <w:u w:val="single"/>
            <w:bdr w:val="none" w:sz="0" w:space="0" w:color="auto" w:frame="1"/>
          </w:rPr>
          <w:t>建筑</w:t>
        </w:r>
      </w:hyperlink>
      <w:r w:rsidRPr="004D2820">
        <w:rPr>
          <w:rFonts w:ascii="Arial" w:eastAsia="宋体" w:hAnsi="Arial" w:cs="Arial"/>
          <w:color w:val="444444"/>
          <w:kern w:val="0"/>
          <w:sz w:val="24"/>
          <w:szCs w:val="24"/>
        </w:rPr>
        <w:t>容积率</w:t>
      </w:r>
      <w:r w:rsidRPr="004D2820">
        <w:rPr>
          <w:rFonts w:ascii="Arial" w:eastAsia="宋体" w:hAnsi="Arial" w:cs="Arial"/>
          <w:color w:val="444444"/>
          <w:kern w:val="0"/>
          <w:sz w:val="24"/>
          <w:szCs w:val="24"/>
        </w:rPr>
        <w:t>0.7</w:t>
      </w:r>
      <w:r w:rsidRPr="004D2820">
        <w:rPr>
          <w:rFonts w:ascii="Arial" w:eastAsia="宋体" w:hAnsi="Arial" w:cs="Arial"/>
          <w:color w:val="444444"/>
          <w:kern w:val="0"/>
          <w:sz w:val="24"/>
          <w:szCs w:val="24"/>
        </w:rPr>
        <w:t>以上，</w:t>
      </w:r>
      <w:hyperlink r:id="rId11" w:tgtFrame="_blank" w:history="1">
        <w:r w:rsidRPr="004D2820">
          <w:rPr>
            <w:rFonts w:ascii="微软雅黑" w:eastAsia="微软雅黑" w:hAnsi="微软雅黑" w:cs="Arial" w:hint="eastAsia"/>
            <w:color w:val="CC0000"/>
            <w:kern w:val="0"/>
            <w:sz w:val="24"/>
            <w:szCs w:val="24"/>
            <w:u w:val="single"/>
            <w:bdr w:val="none" w:sz="0" w:space="0" w:color="auto" w:frame="1"/>
          </w:rPr>
          <w:t>建筑</w:t>
        </w:r>
      </w:hyperlink>
      <w:r w:rsidRPr="004D2820">
        <w:rPr>
          <w:rFonts w:ascii="Arial" w:eastAsia="宋体" w:hAnsi="Arial" w:cs="Arial"/>
          <w:color w:val="444444"/>
          <w:kern w:val="0"/>
          <w:sz w:val="24"/>
          <w:szCs w:val="24"/>
        </w:rPr>
        <w:t>密度</w:t>
      </w:r>
      <w:r w:rsidRPr="004D2820">
        <w:rPr>
          <w:rFonts w:ascii="Arial" w:eastAsia="宋体" w:hAnsi="Arial" w:cs="Arial"/>
          <w:color w:val="444444"/>
          <w:kern w:val="0"/>
          <w:sz w:val="24"/>
          <w:szCs w:val="24"/>
        </w:rPr>
        <w:t>60%</w:t>
      </w:r>
      <w:r w:rsidRPr="004D2820">
        <w:rPr>
          <w:rFonts w:ascii="Arial" w:eastAsia="宋体" w:hAnsi="Arial" w:cs="Arial"/>
          <w:color w:val="444444"/>
          <w:kern w:val="0"/>
          <w:sz w:val="24"/>
          <w:szCs w:val="24"/>
        </w:rPr>
        <w:t>以上，且符合国家产业政策等有关要求的工业项目</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进入县经济开发区的项目标准按照有关规定执行</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建筑面积</w:t>
      </w:r>
      <w:r w:rsidRPr="004D2820">
        <w:rPr>
          <w:rFonts w:ascii="Arial" w:eastAsia="宋体" w:hAnsi="Arial" w:cs="Arial"/>
          <w:color w:val="444444"/>
          <w:kern w:val="0"/>
          <w:sz w:val="24"/>
          <w:szCs w:val="24"/>
        </w:rPr>
        <w:t>5</w:t>
      </w:r>
      <w:r w:rsidRPr="004D2820">
        <w:rPr>
          <w:rFonts w:ascii="Arial" w:eastAsia="宋体" w:hAnsi="Arial" w:cs="Arial"/>
          <w:color w:val="444444"/>
          <w:kern w:val="0"/>
          <w:sz w:val="24"/>
          <w:szCs w:val="24"/>
        </w:rPr>
        <w:t>万平方米以上的大型商场类及综合性批发市场、四星级以上</w:t>
      </w:r>
      <w:hyperlink r:id="rId12" w:tgtFrame="_blank" w:history="1">
        <w:r w:rsidRPr="004D2820">
          <w:rPr>
            <w:rFonts w:ascii="微软雅黑" w:eastAsia="微软雅黑" w:hAnsi="微软雅黑" w:cs="Arial" w:hint="eastAsia"/>
            <w:color w:val="CC0000"/>
            <w:kern w:val="0"/>
            <w:sz w:val="24"/>
            <w:szCs w:val="24"/>
            <w:u w:val="single"/>
            <w:bdr w:val="none" w:sz="0" w:space="0" w:color="auto" w:frame="1"/>
          </w:rPr>
          <w:t>酒店</w:t>
        </w:r>
      </w:hyperlink>
      <w:r w:rsidRPr="004D2820">
        <w:rPr>
          <w:rFonts w:ascii="Arial" w:eastAsia="宋体" w:hAnsi="Arial" w:cs="Arial"/>
          <w:color w:val="444444"/>
          <w:kern w:val="0"/>
          <w:sz w:val="24"/>
          <w:szCs w:val="24"/>
        </w:rPr>
        <w:t>、建筑面积</w:t>
      </w:r>
      <w:r w:rsidRPr="004D2820">
        <w:rPr>
          <w:rFonts w:ascii="Arial" w:eastAsia="宋体" w:hAnsi="Arial" w:cs="Arial"/>
          <w:color w:val="444444"/>
          <w:kern w:val="0"/>
          <w:sz w:val="24"/>
          <w:szCs w:val="24"/>
        </w:rPr>
        <w:t>10</w:t>
      </w:r>
      <w:r w:rsidRPr="004D2820">
        <w:rPr>
          <w:rFonts w:ascii="Arial" w:eastAsia="宋体" w:hAnsi="Arial" w:cs="Arial"/>
          <w:color w:val="444444"/>
          <w:kern w:val="0"/>
          <w:sz w:val="24"/>
          <w:szCs w:val="24"/>
        </w:rPr>
        <w:t>万平方米以上的物流仓储等商贸服务业项目</w:t>
      </w:r>
      <w:r w:rsidRPr="004D2820">
        <w:rPr>
          <w:rFonts w:ascii="Arial" w:eastAsia="宋体" w:hAnsi="Arial" w:cs="Arial"/>
          <w:color w:val="444444"/>
          <w:kern w:val="0"/>
          <w:sz w:val="24"/>
          <w:szCs w:val="24"/>
        </w:rPr>
        <w:t>;</w:t>
      </w:r>
      <w:hyperlink r:id="rId13" w:tgtFrame="_blank" w:history="1">
        <w:r w:rsidRPr="004D2820">
          <w:rPr>
            <w:rFonts w:ascii="微软雅黑" w:eastAsia="微软雅黑" w:hAnsi="微软雅黑" w:cs="Arial" w:hint="eastAsia"/>
            <w:color w:val="CC0000"/>
            <w:kern w:val="0"/>
            <w:sz w:val="24"/>
            <w:szCs w:val="24"/>
            <w:u w:val="single"/>
            <w:bdr w:val="none" w:sz="0" w:space="0" w:color="auto" w:frame="1"/>
          </w:rPr>
          <w:t>农业</w:t>
        </w:r>
      </w:hyperlink>
      <w:r w:rsidRPr="004D2820">
        <w:rPr>
          <w:rFonts w:ascii="Arial" w:eastAsia="宋体" w:hAnsi="Arial" w:cs="Arial"/>
          <w:color w:val="444444"/>
          <w:kern w:val="0"/>
          <w:sz w:val="24"/>
          <w:szCs w:val="24"/>
        </w:rPr>
        <w:t>产业化龙头企业建设和规模养殖业项目</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文化</w:t>
      </w:r>
      <w:hyperlink r:id="rId14" w:tgtFrame="_blank" w:history="1">
        <w:r w:rsidRPr="004D2820">
          <w:rPr>
            <w:rFonts w:ascii="微软雅黑" w:eastAsia="微软雅黑" w:hAnsi="微软雅黑" w:cs="Arial" w:hint="eastAsia"/>
            <w:color w:val="CC0000"/>
            <w:kern w:val="0"/>
            <w:sz w:val="24"/>
            <w:szCs w:val="24"/>
            <w:u w:val="single"/>
            <w:bdr w:val="none" w:sz="0" w:space="0" w:color="auto" w:frame="1"/>
          </w:rPr>
          <w:t>旅游</w:t>
        </w:r>
      </w:hyperlink>
      <w:r w:rsidRPr="004D2820">
        <w:rPr>
          <w:rFonts w:ascii="Arial" w:eastAsia="宋体" w:hAnsi="Arial" w:cs="Arial"/>
          <w:color w:val="444444"/>
          <w:kern w:val="0"/>
          <w:sz w:val="24"/>
          <w:szCs w:val="24"/>
        </w:rPr>
        <w:t>业开发建设项目。</w:t>
      </w:r>
    </w:p>
    <w:p w:rsidR="004D2820" w:rsidRPr="004D2820" w:rsidRDefault="004D2820" w:rsidP="004D2820">
      <w:pPr>
        <w:widowControl/>
        <w:shd w:val="clear" w:color="auto" w:fill="FFFFFF"/>
        <w:spacing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第三条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土地使用年限。工业用地一般为</w:t>
      </w:r>
      <w:r w:rsidRPr="004D2820">
        <w:rPr>
          <w:rFonts w:ascii="Arial" w:eastAsia="宋体" w:hAnsi="Arial" w:cs="Arial"/>
          <w:color w:val="444444"/>
          <w:kern w:val="0"/>
          <w:sz w:val="24"/>
          <w:szCs w:val="24"/>
        </w:rPr>
        <w:t>50</w:t>
      </w:r>
      <w:r w:rsidRPr="004D2820">
        <w:rPr>
          <w:rFonts w:ascii="Arial" w:eastAsia="宋体" w:hAnsi="Arial" w:cs="Arial"/>
          <w:color w:val="444444"/>
          <w:kern w:val="0"/>
          <w:sz w:val="24"/>
          <w:szCs w:val="24"/>
        </w:rPr>
        <w:t>年，居住用地</w:t>
      </w:r>
      <w:r w:rsidRPr="004D2820">
        <w:rPr>
          <w:rFonts w:ascii="Arial" w:eastAsia="宋体" w:hAnsi="Arial" w:cs="Arial"/>
          <w:color w:val="444444"/>
          <w:kern w:val="0"/>
          <w:sz w:val="24"/>
          <w:szCs w:val="24"/>
        </w:rPr>
        <w:t>70</w:t>
      </w:r>
      <w:r w:rsidRPr="004D2820">
        <w:rPr>
          <w:rFonts w:ascii="Arial" w:eastAsia="宋体" w:hAnsi="Arial" w:cs="Arial"/>
          <w:color w:val="444444"/>
          <w:kern w:val="0"/>
          <w:sz w:val="24"/>
          <w:szCs w:val="24"/>
        </w:rPr>
        <w:t>年，</w:t>
      </w:r>
      <w:hyperlink r:id="rId15" w:tgtFrame="_blank" w:history="1">
        <w:r w:rsidRPr="004D2820">
          <w:rPr>
            <w:rFonts w:ascii="微软雅黑" w:eastAsia="微软雅黑" w:hAnsi="微软雅黑" w:cs="Arial" w:hint="eastAsia"/>
            <w:color w:val="CC0000"/>
            <w:kern w:val="0"/>
            <w:sz w:val="24"/>
            <w:szCs w:val="24"/>
            <w:u w:val="single"/>
            <w:bdr w:val="none" w:sz="0" w:space="0" w:color="auto" w:frame="1"/>
          </w:rPr>
          <w:t>商业</w:t>
        </w:r>
      </w:hyperlink>
      <w:r w:rsidRPr="004D2820">
        <w:rPr>
          <w:rFonts w:ascii="Arial" w:eastAsia="宋体" w:hAnsi="Arial" w:cs="Arial"/>
          <w:color w:val="444444"/>
          <w:kern w:val="0"/>
          <w:sz w:val="24"/>
          <w:szCs w:val="24"/>
        </w:rPr>
        <w:t>用地</w:t>
      </w:r>
      <w:r w:rsidRPr="004D2820">
        <w:rPr>
          <w:rFonts w:ascii="Arial" w:eastAsia="宋体" w:hAnsi="Arial" w:cs="Arial"/>
          <w:color w:val="444444"/>
          <w:kern w:val="0"/>
          <w:sz w:val="24"/>
          <w:szCs w:val="24"/>
        </w:rPr>
        <w:t>40</w:t>
      </w:r>
      <w:r w:rsidRPr="004D2820">
        <w:rPr>
          <w:rFonts w:ascii="Arial" w:eastAsia="宋体" w:hAnsi="Arial" w:cs="Arial"/>
          <w:color w:val="444444"/>
          <w:kern w:val="0"/>
          <w:sz w:val="24"/>
          <w:szCs w:val="24"/>
        </w:rPr>
        <w:t>年。</w:t>
      </w:r>
    </w:p>
    <w:p w:rsidR="004D2820" w:rsidRPr="004D2820" w:rsidRDefault="004D2820" w:rsidP="004D2820">
      <w:pPr>
        <w:widowControl/>
        <w:shd w:val="clear" w:color="auto" w:fill="FFFFFF"/>
        <w:spacing w:line="450" w:lineRule="atLeast"/>
        <w:jc w:val="center"/>
        <w:rPr>
          <w:rFonts w:ascii="Arial" w:eastAsia="宋体" w:hAnsi="Arial" w:cs="Arial"/>
          <w:color w:val="444444"/>
          <w:kern w:val="0"/>
          <w:sz w:val="24"/>
          <w:szCs w:val="24"/>
        </w:rPr>
      </w:pPr>
      <w:r w:rsidRPr="004D2820">
        <w:rPr>
          <w:rFonts w:ascii="Arial" w:eastAsia="宋体" w:hAnsi="Arial" w:cs="Arial"/>
          <w:b/>
          <w:bCs/>
          <w:color w:val="444444"/>
          <w:kern w:val="0"/>
          <w:sz w:val="24"/>
          <w:szCs w:val="24"/>
          <w:bdr w:val="none" w:sz="0" w:space="0" w:color="auto" w:frame="1"/>
        </w:rPr>
        <w:t xml:space="preserve">　　第二章</w:t>
      </w:r>
      <w:r w:rsidRPr="004D2820">
        <w:rPr>
          <w:rFonts w:ascii="Arial" w:eastAsia="宋体" w:hAnsi="Arial" w:cs="Arial"/>
          <w:b/>
          <w:bCs/>
          <w:color w:val="444444"/>
          <w:kern w:val="0"/>
          <w:sz w:val="24"/>
          <w:szCs w:val="24"/>
          <w:bdr w:val="none" w:sz="0" w:space="0" w:color="auto" w:frame="1"/>
        </w:rPr>
        <w:t xml:space="preserve"> </w:t>
      </w:r>
      <w:r w:rsidRPr="004D2820">
        <w:rPr>
          <w:rFonts w:ascii="Arial" w:eastAsia="宋体" w:hAnsi="Arial" w:cs="Arial"/>
          <w:b/>
          <w:bCs/>
          <w:color w:val="444444"/>
          <w:kern w:val="0"/>
          <w:sz w:val="24"/>
          <w:szCs w:val="24"/>
          <w:bdr w:val="none" w:sz="0" w:space="0" w:color="auto" w:frame="1"/>
        </w:rPr>
        <w:t>土地优惠政策</w:t>
      </w:r>
    </w:p>
    <w:p w:rsidR="004D2820" w:rsidRPr="004D2820" w:rsidRDefault="004D2820" w:rsidP="004D2820">
      <w:pPr>
        <w:widowControl/>
        <w:shd w:val="clear" w:color="auto" w:fill="FFFFFF"/>
        <w:spacing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第四条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对固定资产投资</w:t>
      </w:r>
      <w:r w:rsidRPr="004D2820">
        <w:rPr>
          <w:rFonts w:ascii="Arial" w:eastAsia="宋体" w:hAnsi="Arial" w:cs="Arial"/>
          <w:color w:val="444444"/>
          <w:kern w:val="0"/>
          <w:sz w:val="24"/>
          <w:szCs w:val="24"/>
        </w:rPr>
        <w:t>1000</w:t>
      </w:r>
      <w:r w:rsidRPr="004D2820">
        <w:rPr>
          <w:rFonts w:ascii="Arial" w:eastAsia="宋体" w:hAnsi="Arial" w:cs="Arial"/>
          <w:color w:val="444444"/>
          <w:kern w:val="0"/>
          <w:sz w:val="24"/>
          <w:szCs w:val="24"/>
        </w:rPr>
        <w:t>万元以上的工业项目，按照</w:t>
      </w:r>
      <w:hyperlink r:id="rId16" w:tgtFrame="_blank" w:history="1">
        <w:r w:rsidRPr="004D2820">
          <w:rPr>
            <w:rFonts w:ascii="微软雅黑" w:eastAsia="微软雅黑" w:hAnsi="微软雅黑" w:cs="Arial" w:hint="eastAsia"/>
            <w:color w:val="CC0000"/>
            <w:kern w:val="0"/>
            <w:sz w:val="24"/>
            <w:szCs w:val="24"/>
            <w:u w:val="single"/>
            <w:bdr w:val="none" w:sz="0" w:space="0" w:color="auto" w:frame="1"/>
          </w:rPr>
          <w:t>山东</w:t>
        </w:r>
      </w:hyperlink>
      <w:r w:rsidRPr="004D2820">
        <w:rPr>
          <w:rFonts w:ascii="Arial" w:eastAsia="宋体" w:hAnsi="Arial" w:cs="Arial"/>
          <w:color w:val="444444"/>
          <w:kern w:val="0"/>
          <w:sz w:val="24"/>
          <w:szCs w:val="24"/>
        </w:rPr>
        <w:t>省国土资源厅公布的宁津县当期工业用地出让最低价格执行</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对固定资产投资</w:t>
      </w:r>
      <w:r w:rsidRPr="004D2820">
        <w:rPr>
          <w:rFonts w:ascii="Arial" w:eastAsia="宋体" w:hAnsi="Arial" w:cs="Arial"/>
          <w:color w:val="444444"/>
          <w:kern w:val="0"/>
          <w:sz w:val="24"/>
          <w:szCs w:val="24"/>
        </w:rPr>
        <w:t>1</w:t>
      </w:r>
      <w:r w:rsidRPr="004D2820">
        <w:rPr>
          <w:rFonts w:ascii="Arial" w:eastAsia="宋体" w:hAnsi="Arial" w:cs="Arial"/>
          <w:color w:val="444444"/>
          <w:kern w:val="0"/>
          <w:sz w:val="24"/>
          <w:szCs w:val="24"/>
        </w:rPr>
        <w:t>亿元</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含</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以上和折合人民币</w:t>
      </w:r>
      <w:r w:rsidRPr="004D2820">
        <w:rPr>
          <w:rFonts w:ascii="Arial" w:eastAsia="宋体" w:hAnsi="Arial" w:cs="Arial"/>
          <w:color w:val="444444"/>
          <w:kern w:val="0"/>
          <w:sz w:val="24"/>
          <w:szCs w:val="24"/>
        </w:rPr>
        <w:t>5000</w:t>
      </w:r>
      <w:r w:rsidRPr="004D2820">
        <w:rPr>
          <w:rFonts w:ascii="Arial" w:eastAsia="宋体" w:hAnsi="Arial" w:cs="Arial"/>
          <w:color w:val="444444"/>
          <w:kern w:val="0"/>
          <w:sz w:val="24"/>
          <w:szCs w:val="24"/>
        </w:rPr>
        <w:t>万元</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含</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以上外资投入的工业项目，土地出让价格</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一事一议</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第五条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对符合投资要求的商贸服务业项目，土地价格给予适当优惠。</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第六条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对符合宁津县发展规划的其他产业项目优先提供建设用地</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对其中经评审认定为重大项目的，土地价格给予适当优惠。</w:t>
      </w:r>
    </w:p>
    <w:p w:rsidR="004D2820" w:rsidRPr="004D2820" w:rsidRDefault="004D2820" w:rsidP="004D2820">
      <w:pPr>
        <w:widowControl/>
        <w:shd w:val="clear" w:color="auto" w:fill="FFFFFF"/>
        <w:spacing w:line="450" w:lineRule="atLeast"/>
        <w:jc w:val="center"/>
        <w:rPr>
          <w:rFonts w:ascii="Arial" w:eastAsia="宋体" w:hAnsi="Arial" w:cs="Arial"/>
          <w:color w:val="444444"/>
          <w:kern w:val="0"/>
          <w:sz w:val="24"/>
          <w:szCs w:val="24"/>
        </w:rPr>
      </w:pPr>
      <w:r w:rsidRPr="004D2820">
        <w:rPr>
          <w:rFonts w:ascii="Arial" w:eastAsia="宋体" w:hAnsi="Arial" w:cs="Arial"/>
          <w:b/>
          <w:bCs/>
          <w:color w:val="444444"/>
          <w:kern w:val="0"/>
          <w:sz w:val="24"/>
          <w:szCs w:val="24"/>
          <w:bdr w:val="none" w:sz="0" w:space="0" w:color="auto" w:frame="1"/>
        </w:rPr>
        <w:lastRenderedPageBreak/>
        <w:t xml:space="preserve">　　第三章</w:t>
      </w:r>
      <w:r w:rsidRPr="004D2820">
        <w:rPr>
          <w:rFonts w:ascii="Arial" w:eastAsia="宋体" w:hAnsi="Arial" w:cs="Arial"/>
          <w:b/>
          <w:bCs/>
          <w:color w:val="444444"/>
          <w:kern w:val="0"/>
          <w:sz w:val="24"/>
          <w:szCs w:val="24"/>
          <w:bdr w:val="none" w:sz="0" w:space="0" w:color="auto" w:frame="1"/>
        </w:rPr>
        <w:t xml:space="preserve"> </w:t>
      </w:r>
      <w:r w:rsidRPr="004D2820">
        <w:rPr>
          <w:rFonts w:ascii="Arial" w:eastAsia="宋体" w:hAnsi="Arial" w:cs="Arial"/>
          <w:b/>
          <w:bCs/>
          <w:color w:val="444444"/>
          <w:kern w:val="0"/>
          <w:sz w:val="24"/>
          <w:szCs w:val="24"/>
          <w:bdr w:val="none" w:sz="0" w:space="0" w:color="auto" w:frame="1"/>
        </w:rPr>
        <w:t>税收奖励政策</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第七条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工业项目奖励</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w:t>
      </w:r>
      <w:proofErr w:type="gramStart"/>
      <w:r w:rsidRPr="004D2820">
        <w:rPr>
          <w:rFonts w:ascii="Arial" w:eastAsia="宋体" w:hAnsi="Arial" w:cs="Arial"/>
          <w:color w:val="444444"/>
          <w:kern w:val="0"/>
          <w:sz w:val="24"/>
          <w:szCs w:val="24"/>
        </w:rPr>
        <w:t>一</w:t>
      </w:r>
      <w:proofErr w:type="gramEnd"/>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引进项目根据投资规模，分别给予不同年限的税收奖励。</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1.</w:t>
      </w:r>
      <w:r w:rsidRPr="004D2820">
        <w:rPr>
          <w:rFonts w:ascii="Arial" w:eastAsia="宋体" w:hAnsi="Arial" w:cs="Arial"/>
          <w:color w:val="444444"/>
          <w:kern w:val="0"/>
          <w:sz w:val="24"/>
          <w:szCs w:val="24"/>
        </w:rPr>
        <w:t>对固定资产投资</w:t>
      </w:r>
      <w:r w:rsidRPr="004D2820">
        <w:rPr>
          <w:rFonts w:ascii="Arial" w:eastAsia="宋体" w:hAnsi="Arial" w:cs="Arial"/>
          <w:color w:val="444444"/>
          <w:kern w:val="0"/>
          <w:sz w:val="24"/>
          <w:szCs w:val="24"/>
        </w:rPr>
        <w:t>1000</w:t>
      </w:r>
      <w:r w:rsidRPr="004D2820">
        <w:rPr>
          <w:rFonts w:ascii="Arial" w:eastAsia="宋体" w:hAnsi="Arial" w:cs="Arial"/>
          <w:color w:val="444444"/>
          <w:kern w:val="0"/>
          <w:sz w:val="24"/>
          <w:szCs w:val="24"/>
        </w:rPr>
        <w:t>万元</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含</w:t>
      </w:r>
      <w:r w:rsidRPr="004D2820">
        <w:rPr>
          <w:rFonts w:ascii="Arial" w:eastAsia="宋体" w:hAnsi="Arial" w:cs="Arial"/>
          <w:color w:val="444444"/>
          <w:kern w:val="0"/>
          <w:sz w:val="24"/>
          <w:szCs w:val="24"/>
        </w:rPr>
        <w:t>)—5000</w:t>
      </w:r>
      <w:r w:rsidRPr="004D2820">
        <w:rPr>
          <w:rFonts w:ascii="Arial" w:eastAsia="宋体" w:hAnsi="Arial" w:cs="Arial"/>
          <w:color w:val="444444"/>
          <w:kern w:val="0"/>
          <w:sz w:val="24"/>
          <w:szCs w:val="24"/>
        </w:rPr>
        <w:t>万元的工业项目，自开工之日起</w:t>
      </w:r>
      <w:r w:rsidRPr="004D2820">
        <w:rPr>
          <w:rFonts w:ascii="Arial" w:eastAsia="宋体" w:hAnsi="Arial" w:cs="Arial"/>
          <w:color w:val="444444"/>
          <w:kern w:val="0"/>
          <w:sz w:val="24"/>
          <w:szCs w:val="24"/>
        </w:rPr>
        <w:t>3</w:t>
      </w:r>
      <w:r w:rsidRPr="004D2820">
        <w:rPr>
          <w:rFonts w:ascii="Arial" w:eastAsia="宋体" w:hAnsi="Arial" w:cs="Arial"/>
          <w:color w:val="444444"/>
          <w:kern w:val="0"/>
          <w:sz w:val="24"/>
          <w:szCs w:val="24"/>
        </w:rPr>
        <w:t>年内，按照企业缴纳增值税和企业所得税县级财政地方留成部分的同等数额奖励企业。</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2.</w:t>
      </w:r>
      <w:r w:rsidRPr="004D2820">
        <w:rPr>
          <w:rFonts w:ascii="Arial" w:eastAsia="宋体" w:hAnsi="Arial" w:cs="Arial"/>
          <w:color w:val="444444"/>
          <w:kern w:val="0"/>
          <w:sz w:val="24"/>
          <w:szCs w:val="24"/>
        </w:rPr>
        <w:t>对固定资产投资</w:t>
      </w:r>
      <w:r w:rsidRPr="004D2820">
        <w:rPr>
          <w:rFonts w:ascii="Arial" w:eastAsia="宋体" w:hAnsi="Arial" w:cs="Arial"/>
          <w:color w:val="444444"/>
          <w:kern w:val="0"/>
          <w:sz w:val="24"/>
          <w:szCs w:val="24"/>
        </w:rPr>
        <w:t>5000</w:t>
      </w:r>
      <w:r w:rsidRPr="004D2820">
        <w:rPr>
          <w:rFonts w:ascii="Arial" w:eastAsia="宋体" w:hAnsi="Arial" w:cs="Arial"/>
          <w:color w:val="444444"/>
          <w:kern w:val="0"/>
          <w:sz w:val="24"/>
          <w:szCs w:val="24"/>
        </w:rPr>
        <w:t>万元</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含</w:t>
      </w:r>
      <w:r w:rsidRPr="004D2820">
        <w:rPr>
          <w:rFonts w:ascii="Arial" w:eastAsia="宋体" w:hAnsi="Arial" w:cs="Arial"/>
          <w:color w:val="444444"/>
          <w:kern w:val="0"/>
          <w:sz w:val="24"/>
          <w:szCs w:val="24"/>
        </w:rPr>
        <w:t>)—1</w:t>
      </w:r>
      <w:r w:rsidRPr="004D2820">
        <w:rPr>
          <w:rFonts w:ascii="Arial" w:eastAsia="宋体" w:hAnsi="Arial" w:cs="Arial"/>
          <w:color w:val="444444"/>
          <w:kern w:val="0"/>
          <w:sz w:val="24"/>
          <w:szCs w:val="24"/>
        </w:rPr>
        <w:t>亿元的工业项目，自开工之日起</w:t>
      </w:r>
      <w:r w:rsidRPr="004D2820">
        <w:rPr>
          <w:rFonts w:ascii="Arial" w:eastAsia="宋体" w:hAnsi="Arial" w:cs="Arial"/>
          <w:color w:val="444444"/>
          <w:kern w:val="0"/>
          <w:sz w:val="24"/>
          <w:szCs w:val="24"/>
        </w:rPr>
        <w:t>3</w:t>
      </w:r>
      <w:r w:rsidRPr="004D2820">
        <w:rPr>
          <w:rFonts w:ascii="Arial" w:eastAsia="宋体" w:hAnsi="Arial" w:cs="Arial"/>
          <w:color w:val="444444"/>
          <w:kern w:val="0"/>
          <w:sz w:val="24"/>
          <w:szCs w:val="24"/>
        </w:rPr>
        <w:t>年内，按上述同等数额奖励企业</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后</w:t>
      </w:r>
      <w:r w:rsidRPr="004D2820">
        <w:rPr>
          <w:rFonts w:ascii="Arial" w:eastAsia="宋体" w:hAnsi="Arial" w:cs="Arial"/>
          <w:color w:val="444444"/>
          <w:kern w:val="0"/>
          <w:sz w:val="24"/>
          <w:szCs w:val="24"/>
        </w:rPr>
        <w:t>2</w:t>
      </w:r>
      <w:r w:rsidRPr="004D2820">
        <w:rPr>
          <w:rFonts w:ascii="Arial" w:eastAsia="宋体" w:hAnsi="Arial" w:cs="Arial"/>
          <w:color w:val="444444"/>
          <w:kern w:val="0"/>
          <w:sz w:val="24"/>
          <w:szCs w:val="24"/>
        </w:rPr>
        <w:t>年奖励</w:t>
      </w:r>
      <w:r w:rsidRPr="004D2820">
        <w:rPr>
          <w:rFonts w:ascii="Arial" w:eastAsia="宋体" w:hAnsi="Arial" w:cs="Arial"/>
          <w:color w:val="444444"/>
          <w:kern w:val="0"/>
          <w:sz w:val="24"/>
          <w:szCs w:val="24"/>
        </w:rPr>
        <w:t>50%</w:t>
      </w:r>
      <w:r w:rsidRPr="004D2820">
        <w:rPr>
          <w:rFonts w:ascii="Arial" w:eastAsia="宋体" w:hAnsi="Arial" w:cs="Arial"/>
          <w:color w:val="444444"/>
          <w:kern w:val="0"/>
          <w:sz w:val="24"/>
          <w:szCs w:val="24"/>
        </w:rPr>
        <w:t>。</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3.</w:t>
      </w:r>
      <w:r w:rsidRPr="004D2820">
        <w:rPr>
          <w:rFonts w:ascii="Arial" w:eastAsia="宋体" w:hAnsi="Arial" w:cs="Arial"/>
          <w:color w:val="444444"/>
          <w:kern w:val="0"/>
          <w:sz w:val="24"/>
          <w:szCs w:val="24"/>
        </w:rPr>
        <w:t>对固定资产投资</w:t>
      </w:r>
      <w:r w:rsidRPr="004D2820">
        <w:rPr>
          <w:rFonts w:ascii="Arial" w:eastAsia="宋体" w:hAnsi="Arial" w:cs="Arial"/>
          <w:color w:val="444444"/>
          <w:kern w:val="0"/>
          <w:sz w:val="24"/>
          <w:szCs w:val="24"/>
        </w:rPr>
        <w:t>1</w:t>
      </w:r>
      <w:r w:rsidRPr="004D2820">
        <w:rPr>
          <w:rFonts w:ascii="Arial" w:eastAsia="宋体" w:hAnsi="Arial" w:cs="Arial"/>
          <w:color w:val="444444"/>
          <w:kern w:val="0"/>
          <w:sz w:val="24"/>
          <w:szCs w:val="24"/>
        </w:rPr>
        <w:t>亿元</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含</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以上的工业项目，自开工之日起</w:t>
      </w:r>
      <w:r w:rsidRPr="004D2820">
        <w:rPr>
          <w:rFonts w:ascii="Arial" w:eastAsia="宋体" w:hAnsi="Arial" w:cs="Arial"/>
          <w:color w:val="444444"/>
          <w:kern w:val="0"/>
          <w:sz w:val="24"/>
          <w:szCs w:val="24"/>
        </w:rPr>
        <w:t>5</w:t>
      </w:r>
      <w:r w:rsidRPr="004D2820">
        <w:rPr>
          <w:rFonts w:ascii="Arial" w:eastAsia="宋体" w:hAnsi="Arial" w:cs="Arial"/>
          <w:color w:val="444444"/>
          <w:kern w:val="0"/>
          <w:sz w:val="24"/>
          <w:szCs w:val="24"/>
        </w:rPr>
        <w:t>年内，按上述同等数额奖励企业。</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受益财政</w:t>
      </w:r>
      <w:proofErr w:type="gramStart"/>
      <w:r w:rsidRPr="004D2820">
        <w:rPr>
          <w:rFonts w:ascii="Arial" w:eastAsia="宋体" w:hAnsi="Arial" w:cs="Arial"/>
          <w:color w:val="444444"/>
          <w:kern w:val="0"/>
          <w:sz w:val="24"/>
          <w:szCs w:val="24"/>
        </w:rPr>
        <w:t>自项目</w:t>
      </w:r>
      <w:proofErr w:type="gramEnd"/>
      <w:r w:rsidRPr="004D2820">
        <w:rPr>
          <w:rFonts w:ascii="Arial" w:eastAsia="宋体" w:hAnsi="Arial" w:cs="Arial"/>
          <w:color w:val="444444"/>
          <w:kern w:val="0"/>
          <w:sz w:val="24"/>
          <w:szCs w:val="24"/>
        </w:rPr>
        <w:t>开工之日起，</w:t>
      </w:r>
      <w:r w:rsidRPr="004D2820">
        <w:rPr>
          <w:rFonts w:ascii="Arial" w:eastAsia="宋体" w:hAnsi="Arial" w:cs="Arial"/>
          <w:color w:val="444444"/>
          <w:kern w:val="0"/>
          <w:sz w:val="24"/>
          <w:szCs w:val="24"/>
        </w:rPr>
        <w:t>12</w:t>
      </w:r>
      <w:r w:rsidRPr="004D2820">
        <w:rPr>
          <w:rFonts w:ascii="Arial" w:eastAsia="宋体" w:hAnsi="Arial" w:cs="Arial"/>
          <w:color w:val="444444"/>
          <w:kern w:val="0"/>
          <w:sz w:val="24"/>
          <w:szCs w:val="24"/>
        </w:rPr>
        <w:t>个月为一周期，兑现奖励。</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二</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项目开工之日起前</w:t>
      </w:r>
      <w:r w:rsidRPr="004D2820">
        <w:rPr>
          <w:rFonts w:ascii="Arial" w:eastAsia="宋体" w:hAnsi="Arial" w:cs="Arial"/>
          <w:color w:val="444444"/>
          <w:kern w:val="0"/>
          <w:sz w:val="24"/>
          <w:szCs w:val="24"/>
        </w:rPr>
        <w:t>2</w:t>
      </w:r>
      <w:r w:rsidRPr="004D2820">
        <w:rPr>
          <w:rFonts w:ascii="Arial" w:eastAsia="宋体" w:hAnsi="Arial" w:cs="Arial"/>
          <w:color w:val="444444"/>
          <w:kern w:val="0"/>
          <w:sz w:val="24"/>
          <w:szCs w:val="24"/>
        </w:rPr>
        <w:t>年，按企业缴纳土地使用税同等数额奖励企业</w:t>
      </w:r>
      <w:r w:rsidRPr="004D2820">
        <w:rPr>
          <w:rFonts w:ascii="Arial" w:eastAsia="宋体" w:hAnsi="Arial" w:cs="Arial"/>
          <w:color w:val="444444"/>
          <w:kern w:val="0"/>
          <w:sz w:val="24"/>
          <w:szCs w:val="24"/>
        </w:rPr>
        <w:t>;3-5</w:t>
      </w:r>
      <w:r w:rsidRPr="004D2820">
        <w:rPr>
          <w:rFonts w:ascii="Arial" w:eastAsia="宋体" w:hAnsi="Arial" w:cs="Arial"/>
          <w:color w:val="444444"/>
          <w:kern w:val="0"/>
          <w:sz w:val="24"/>
          <w:szCs w:val="24"/>
        </w:rPr>
        <w:t>年奖励</w:t>
      </w:r>
      <w:r w:rsidRPr="004D2820">
        <w:rPr>
          <w:rFonts w:ascii="Arial" w:eastAsia="宋体" w:hAnsi="Arial" w:cs="Arial"/>
          <w:color w:val="444444"/>
          <w:kern w:val="0"/>
          <w:sz w:val="24"/>
          <w:szCs w:val="24"/>
        </w:rPr>
        <w:t>50%</w:t>
      </w:r>
      <w:r w:rsidRPr="004D2820">
        <w:rPr>
          <w:rFonts w:ascii="Arial" w:eastAsia="宋体" w:hAnsi="Arial" w:cs="Arial"/>
          <w:color w:val="444444"/>
          <w:kern w:val="0"/>
          <w:sz w:val="24"/>
          <w:szCs w:val="24"/>
        </w:rPr>
        <w:t>。项目不能按期建成投产或投产后停产一年以上的，不予奖励。</w:t>
      </w:r>
    </w:p>
    <w:p w:rsidR="004D2820" w:rsidRPr="004D2820" w:rsidRDefault="004D2820" w:rsidP="004D2820">
      <w:pPr>
        <w:widowControl/>
        <w:shd w:val="clear" w:color="auto" w:fill="FFFFFF"/>
        <w:spacing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三</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投资特别大的项目、国家重点扶持的</w:t>
      </w:r>
      <w:hyperlink r:id="rId17" w:tgtFrame="_blank" w:history="1">
        <w:r w:rsidRPr="004D2820">
          <w:rPr>
            <w:rFonts w:ascii="微软雅黑" w:eastAsia="微软雅黑" w:hAnsi="微软雅黑" w:cs="Arial" w:hint="eastAsia"/>
            <w:color w:val="CC0000"/>
            <w:kern w:val="0"/>
            <w:sz w:val="24"/>
            <w:szCs w:val="24"/>
            <w:u w:val="single"/>
            <w:bdr w:val="none" w:sz="0" w:space="0" w:color="auto" w:frame="1"/>
          </w:rPr>
          <w:t>高新技术</w:t>
        </w:r>
      </w:hyperlink>
      <w:r w:rsidRPr="004D2820">
        <w:rPr>
          <w:rFonts w:ascii="Arial" w:eastAsia="宋体" w:hAnsi="Arial" w:cs="Arial"/>
          <w:color w:val="444444"/>
          <w:kern w:val="0"/>
          <w:sz w:val="24"/>
          <w:szCs w:val="24"/>
        </w:rPr>
        <w:t>项目和外资项目，采取</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一事一议</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的办法确定奖励政策。</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第八条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对引进工业项目以外的其它产业项目，根据财税贡献、社会效益等情况给予企业一定数额的奖励。</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第九条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对引进的银行和非银行金融机构，自机构营业之日起，</w:t>
      </w:r>
      <w:r w:rsidRPr="004D2820">
        <w:rPr>
          <w:rFonts w:ascii="Arial" w:eastAsia="宋体" w:hAnsi="Arial" w:cs="Arial"/>
          <w:color w:val="444444"/>
          <w:kern w:val="0"/>
          <w:sz w:val="24"/>
          <w:szCs w:val="24"/>
        </w:rPr>
        <w:t>5</w:t>
      </w:r>
      <w:r w:rsidRPr="004D2820">
        <w:rPr>
          <w:rFonts w:ascii="Arial" w:eastAsia="宋体" w:hAnsi="Arial" w:cs="Arial"/>
          <w:color w:val="444444"/>
          <w:kern w:val="0"/>
          <w:sz w:val="24"/>
          <w:szCs w:val="24"/>
        </w:rPr>
        <w:t>年内，按营业税、企业所得税县级财政地方留成部分同等数额的</w:t>
      </w:r>
      <w:r w:rsidRPr="004D2820">
        <w:rPr>
          <w:rFonts w:ascii="Arial" w:eastAsia="宋体" w:hAnsi="Arial" w:cs="Arial"/>
          <w:color w:val="444444"/>
          <w:kern w:val="0"/>
          <w:sz w:val="24"/>
          <w:szCs w:val="24"/>
        </w:rPr>
        <w:t>50%</w:t>
      </w:r>
      <w:r w:rsidRPr="004D2820">
        <w:rPr>
          <w:rFonts w:ascii="Arial" w:eastAsia="宋体" w:hAnsi="Arial" w:cs="Arial"/>
          <w:color w:val="444444"/>
          <w:kern w:val="0"/>
          <w:sz w:val="24"/>
          <w:szCs w:val="24"/>
        </w:rPr>
        <w:t>给予奖励。</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第十条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支持企业上市融资，按照宁发</w:t>
      </w:r>
      <w:r w:rsidRPr="004D2820">
        <w:rPr>
          <w:rFonts w:ascii="Arial" w:eastAsia="宋体" w:hAnsi="Arial" w:cs="Arial"/>
          <w:color w:val="444444"/>
          <w:kern w:val="0"/>
          <w:sz w:val="24"/>
          <w:szCs w:val="24"/>
        </w:rPr>
        <w:t>[2011]11</w:t>
      </w:r>
      <w:r w:rsidRPr="004D2820">
        <w:rPr>
          <w:rFonts w:ascii="Arial" w:eastAsia="宋体" w:hAnsi="Arial" w:cs="Arial"/>
          <w:color w:val="444444"/>
          <w:kern w:val="0"/>
          <w:sz w:val="24"/>
          <w:szCs w:val="24"/>
        </w:rPr>
        <w:t>号文件《宁津县关于鼓励企业上市的政策规定》执行。</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第四章</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收费减免政策</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第十一条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凡涉及外来新办企业的各种办证</w:t>
      </w:r>
      <w:proofErr w:type="gramStart"/>
      <w:r w:rsidRPr="004D2820">
        <w:rPr>
          <w:rFonts w:ascii="Arial" w:eastAsia="宋体" w:hAnsi="Arial" w:cs="Arial"/>
          <w:color w:val="444444"/>
          <w:kern w:val="0"/>
          <w:sz w:val="24"/>
          <w:szCs w:val="24"/>
        </w:rPr>
        <w:t>费用县</w:t>
      </w:r>
      <w:proofErr w:type="gramEnd"/>
      <w:r w:rsidRPr="004D2820">
        <w:rPr>
          <w:rFonts w:ascii="Arial" w:eastAsia="宋体" w:hAnsi="Arial" w:cs="Arial"/>
          <w:color w:val="444444"/>
          <w:kern w:val="0"/>
          <w:sz w:val="24"/>
          <w:szCs w:val="24"/>
        </w:rPr>
        <w:t>内部分一律免收，其他行政事业性收费，按政策规定可以减免的一律减免，有浮动范围的按收费下限征收。</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lastRenderedPageBreak/>
        <w:t xml:space="preserve">　　第五章</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资金支持政策</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第十二条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对外来投资者来宁津县投资建设的工业和服务业项目，符合国家和省市重点项目标准和要求的，优先争取上级扶持政策。</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第十三条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加大对外来投资企业的信贷支持，引导金融机构对有竞争力、有市场、有发展潜力、信用记录良好、符合国家产业政策和产业结构调整方向的外来投资企业，积极给予信贷支持。</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第六章</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环境服务政策</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第十四条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宁津县政务服务中心为外来投资企业办理各种行政审批手续。属县级</w:t>
      </w:r>
      <w:proofErr w:type="gramStart"/>
      <w:r w:rsidRPr="004D2820">
        <w:rPr>
          <w:rFonts w:ascii="Arial" w:eastAsia="宋体" w:hAnsi="Arial" w:cs="Arial"/>
          <w:color w:val="444444"/>
          <w:kern w:val="0"/>
          <w:sz w:val="24"/>
          <w:szCs w:val="24"/>
        </w:rPr>
        <w:t>以内管理</w:t>
      </w:r>
      <w:proofErr w:type="gramEnd"/>
      <w:r w:rsidRPr="004D2820">
        <w:rPr>
          <w:rFonts w:ascii="Arial" w:eastAsia="宋体" w:hAnsi="Arial" w:cs="Arial"/>
          <w:color w:val="444444"/>
          <w:kern w:val="0"/>
          <w:sz w:val="24"/>
          <w:szCs w:val="24"/>
        </w:rPr>
        <w:t>权限的事项在</w:t>
      </w:r>
      <w:r w:rsidRPr="004D2820">
        <w:rPr>
          <w:rFonts w:ascii="Arial" w:eastAsia="宋体" w:hAnsi="Arial" w:cs="Arial"/>
          <w:color w:val="444444"/>
          <w:kern w:val="0"/>
          <w:sz w:val="24"/>
          <w:szCs w:val="24"/>
        </w:rPr>
        <w:t>5</w:t>
      </w:r>
      <w:r w:rsidRPr="004D2820">
        <w:rPr>
          <w:rFonts w:ascii="Arial" w:eastAsia="宋体" w:hAnsi="Arial" w:cs="Arial"/>
          <w:color w:val="444444"/>
          <w:kern w:val="0"/>
          <w:sz w:val="24"/>
          <w:szCs w:val="24"/>
        </w:rPr>
        <w:t>个工作日内办结</w:t>
      </w:r>
      <w:r w:rsidRPr="004D2820">
        <w:rPr>
          <w:rFonts w:ascii="Arial" w:eastAsia="宋体" w:hAnsi="Arial" w:cs="Arial"/>
          <w:color w:val="444444"/>
          <w:kern w:val="0"/>
          <w:sz w:val="24"/>
          <w:szCs w:val="24"/>
        </w:rPr>
        <w:t>;</w:t>
      </w:r>
      <w:r w:rsidRPr="004D2820">
        <w:rPr>
          <w:rFonts w:ascii="Arial" w:eastAsia="宋体" w:hAnsi="Arial" w:cs="Arial"/>
          <w:color w:val="444444"/>
          <w:kern w:val="0"/>
          <w:sz w:val="24"/>
          <w:szCs w:val="24"/>
        </w:rPr>
        <w:t>属需向上级争取的审批事项，职能部门安排专人，在上级规定时限内尽快办结。</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第十五条</w:t>
      </w:r>
      <w:r w:rsidRPr="004D2820">
        <w:rPr>
          <w:rFonts w:ascii="Arial" w:eastAsia="宋体" w:hAnsi="Arial" w:cs="Arial"/>
          <w:color w:val="444444"/>
          <w:kern w:val="0"/>
          <w:sz w:val="24"/>
          <w:szCs w:val="24"/>
        </w:rPr>
        <w:t xml:space="preserve"> </w:t>
      </w:r>
      <w:proofErr w:type="gramStart"/>
      <w:r w:rsidRPr="004D2820">
        <w:rPr>
          <w:rFonts w:ascii="Arial" w:eastAsia="宋体" w:hAnsi="Arial" w:cs="Arial"/>
          <w:color w:val="444444"/>
          <w:kern w:val="0"/>
          <w:sz w:val="24"/>
          <w:szCs w:val="24"/>
        </w:rPr>
        <w:t>人社部门</w:t>
      </w:r>
      <w:proofErr w:type="gramEnd"/>
      <w:r w:rsidRPr="004D2820">
        <w:rPr>
          <w:rFonts w:ascii="Arial" w:eastAsia="宋体" w:hAnsi="Arial" w:cs="Arial"/>
          <w:color w:val="444444"/>
          <w:kern w:val="0"/>
          <w:sz w:val="24"/>
          <w:szCs w:val="24"/>
        </w:rPr>
        <w:t>为外来投资企业引进各类专业人才，县乡机关事业单位人员愿到外来企业工作的，优先给予支持。</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第十六条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为项目建设、生产经营提供安全稳定的社会治安环境。</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第十七条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为外来投资企业提供户口迁移、子女入学、办公、住宿、护照签证、医疗等生活服务。</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第七章</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附则</w:t>
      </w:r>
    </w:p>
    <w:p w:rsidR="004D2820" w:rsidRPr="004D2820" w:rsidRDefault="004D2820" w:rsidP="004D2820">
      <w:pPr>
        <w:widowControl/>
        <w:shd w:val="clear" w:color="auto" w:fill="FFFFFF"/>
        <w:spacing w:before="150" w:after="150" w:line="450" w:lineRule="atLeast"/>
        <w:jc w:val="left"/>
        <w:rPr>
          <w:rFonts w:ascii="Arial" w:eastAsia="宋体" w:hAnsi="Arial" w:cs="Arial"/>
          <w:color w:val="444444"/>
          <w:kern w:val="0"/>
          <w:sz w:val="24"/>
          <w:szCs w:val="24"/>
        </w:rPr>
      </w:pPr>
      <w:r w:rsidRPr="004D2820">
        <w:rPr>
          <w:rFonts w:ascii="Arial" w:eastAsia="宋体" w:hAnsi="Arial" w:cs="Arial"/>
          <w:color w:val="444444"/>
          <w:kern w:val="0"/>
          <w:sz w:val="24"/>
          <w:szCs w:val="24"/>
        </w:rPr>
        <w:t xml:space="preserve">　　第十八条</w:t>
      </w:r>
      <w:r w:rsidRPr="004D2820">
        <w:rPr>
          <w:rFonts w:ascii="Arial" w:eastAsia="宋体" w:hAnsi="Arial" w:cs="Arial"/>
          <w:color w:val="444444"/>
          <w:kern w:val="0"/>
          <w:sz w:val="24"/>
          <w:szCs w:val="24"/>
        </w:rPr>
        <w:t xml:space="preserve"> </w:t>
      </w:r>
      <w:r w:rsidRPr="004D2820">
        <w:rPr>
          <w:rFonts w:ascii="Arial" w:eastAsia="宋体" w:hAnsi="Arial" w:cs="Arial"/>
          <w:color w:val="444444"/>
          <w:kern w:val="0"/>
          <w:sz w:val="24"/>
          <w:szCs w:val="24"/>
        </w:rPr>
        <w:t>本政策涉及的实际固定资产投资数额，由宁津县招商引资工作投资认定领导小组审核确定，作为奖励依据。</w:t>
      </w:r>
    </w:p>
    <w:p w:rsidR="00BB3AF0" w:rsidRPr="004D2820" w:rsidRDefault="00BB3AF0"/>
    <w:sectPr w:rsidR="00BB3AF0" w:rsidRPr="004D28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820"/>
    <w:rsid w:val="004D2820"/>
    <w:rsid w:val="00BB3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0CA6C-706B-47A2-9DFA-1CF75A1E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D282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4D282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2820"/>
    <w:rPr>
      <w:rFonts w:ascii="宋体" w:eastAsia="宋体" w:hAnsi="宋体" w:cs="宋体"/>
      <w:b/>
      <w:bCs/>
      <w:kern w:val="36"/>
      <w:sz w:val="48"/>
      <w:szCs w:val="48"/>
    </w:rPr>
  </w:style>
  <w:style w:type="character" w:customStyle="1" w:styleId="2Char">
    <w:name w:val="标题 2 Char"/>
    <w:basedOn w:val="a0"/>
    <w:link w:val="2"/>
    <w:uiPriority w:val="9"/>
    <w:rsid w:val="004D2820"/>
    <w:rPr>
      <w:rFonts w:ascii="宋体" w:eastAsia="宋体" w:hAnsi="宋体" w:cs="宋体"/>
      <w:b/>
      <w:bCs/>
      <w:kern w:val="0"/>
      <w:sz w:val="36"/>
      <w:szCs w:val="36"/>
    </w:rPr>
  </w:style>
  <w:style w:type="character" w:styleId="a3">
    <w:name w:val="Hyperlink"/>
    <w:basedOn w:val="a0"/>
    <w:uiPriority w:val="99"/>
    <w:semiHidden/>
    <w:unhideWhenUsed/>
    <w:rsid w:val="004D2820"/>
    <w:rPr>
      <w:color w:val="0000FF"/>
      <w:u w:val="single"/>
    </w:rPr>
  </w:style>
  <w:style w:type="character" w:customStyle="1" w:styleId="bsharecount">
    <w:name w:val="bshare_count"/>
    <w:basedOn w:val="a0"/>
    <w:rsid w:val="004D2820"/>
  </w:style>
  <w:style w:type="character" w:customStyle="1" w:styleId="sumcolor">
    <w:name w:val="sum_color"/>
    <w:basedOn w:val="a0"/>
    <w:rsid w:val="004D2820"/>
  </w:style>
  <w:style w:type="character" w:customStyle="1" w:styleId="sumtir">
    <w:name w:val="sum_tir"/>
    <w:basedOn w:val="a0"/>
    <w:rsid w:val="004D2820"/>
  </w:style>
  <w:style w:type="paragraph" w:styleId="a4">
    <w:name w:val="Normal (Web)"/>
    <w:basedOn w:val="a"/>
    <w:uiPriority w:val="99"/>
    <w:semiHidden/>
    <w:unhideWhenUsed/>
    <w:rsid w:val="004D282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D2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777694">
      <w:bodyDiv w:val="1"/>
      <w:marLeft w:val="0"/>
      <w:marRight w:val="0"/>
      <w:marTop w:val="0"/>
      <w:marBottom w:val="0"/>
      <w:divBdr>
        <w:top w:val="none" w:sz="0" w:space="0" w:color="auto"/>
        <w:left w:val="none" w:sz="0" w:space="0" w:color="auto"/>
        <w:bottom w:val="none" w:sz="0" w:space="0" w:color="auto"/>
        <w:right w:val="none" w:sz="0" w:space="0" w:color="auto"/>
      </w:divBdr>
      <w:divsChild>
        <w:div w:id="1506017371">
          <w:marLeft w:val="0"/>
          <w:marRight w:val="0"/>
          <w:marTop w:val="0"/>
          <w:marBottom w:val="0"/>
          <w:divBdr>
            <w:top w:val="none" w:sz="0" w:space="0" w:color="auto"/>
            <w:left w:val="none" w:sz="0" w:space="0" w:color="auto"/>
            <w:bottom w:val="none" w:sz="0" w:space="0" w:color="auto"/>
            <w:right w:val="none" w:sz="0" w:space="0" w:color="auto"/>
          </w:divBdr>
        </w:div>
        <w:div w:id="1451703660">
          <w:marLeft w:val="0"/>
          <w:marRight w:val="0"/>
          <w:marTop w:val="0"/>
          <w:marBottom w:val="0"/>
          <w:divBdr>
            <w:top w:val="none" w:sz="0" w:space="0" w:color="auto"/>
            <w:left w:val="none" w:sz="0" w:space="0" w:color="auto"/>
            <w:bottom w:val="dashed" w:sz="6" w:space="6" w:color="E4E4E4"/>
            <w:right w:val="none" w:sz="0" w:space="0" w:color="auto"/>
          </w:divBdr>
          <w:divsChild>
            <w:div w:id="1744833919">
              <w:marLeft w:val="0"/>
              <w:marRight w:val="0"/>
              <w:marTop w:val="30"/>
              <w:marBottom w:val="30"/>
              <w:divBdr>
                <w:top w:val="none" w:sz="0" w:space="0" w:color="auto"/>
                <w:left w:val="none" w:sz="0" w:space="0" w:color="auto"/>
                <w:bottom w:val="none" w:sz="0" w:space="0" w:color="auto"/>
                <w:right w:val="none" w:sz="0" w:space="0" w:color="auto"/>
              </w:divBdr>
              <w:divsChild>
                <w:div w:id="863058584">
                  <w:marLeft w:val="0"/>
                  <w:marRight w:val="0"/>
                  <w:marTop w:val="0"/>
                  <w:marBottom w:val="0"/>
                  <w:divBdr>
                    <w:top w:val="none" w:sz="0" w:space="0" w:color="auto"/>
                    <w:left w:val="none" w:sz="0" w:space="0" w:color="auto"/>
                    <w:bottom w:val="none" w:sz="0" w:space="0" w:color="auto"/>
                    <w:right w:val="none" w:sz="0" w:space="0" w:color="auto"/>
                  </w:divBdr>
                </w:div>
                <w:div w:id="1831167129">
                  <w:marLeft w:val="150"/>
                  <w:marRight w:val="150"/>
                  <w:marTop w:val="0"/>
                  <w:marBottom w:val="0"/>
                  <w:divBdr>
                    <w:top w:val="none" w:sz="0" w:space="0" w:color="auto"/>
                    <w:left w:val="none" w:sz="0" w:space="0" w:color="auto"/>
                    <w:bottom w:val="none" w:sz="0" w:space="0" w:color="auto"/>
                    <w:right w:val="none" w:sz="0" w:space="0" w:color="auto"/>
                  </w:divBdr>
                </w:div>
                <w:div w:id="1736777790">
                  <w:marLeft w:val="0"/>
                  <w:marRight w:val="0"/>
                  <w:marTop w:val="0"/>
                  <w:marBottom w:val="0"/>
                  <w:divBdr>
                    <w:top w:val="none" w:sz="0" w:space="0" w:color="auto"/>
                    <w:left w:val="none" w:sz="0" w:space="0" w:color="auto"/>
                    <w:bottom w:val="none" w:sz="0" w:space="0" w:color="auto"/>
                    <w:right w:val="none" w:sz="0" w:space="0" w:color="auto"/>
                  </w:divBdr>
                </w:div>
                <w:div w:id="119228047">
                  <w:marLeft w:val="150"/>
                  <w:marRight w:val="150"/>
                  <w:marTop w:val="0"/>
                  <w:marBottom w:val="0"/>
                  <w:divBdr>
                    <w:top w:val="none" w:sz="0" w:space="0" w:color="auto"/>
                    <w:left w:val="none" w:sz="0" w:space="0" w:color="auto"/>
                    <w:bottom w:val="none" w:sz="0" w:space="0" w:color="auto"/>
                    <w:right w:val="none" w:sz="0" w:space="0" w:color="auto"/>
                  </w:divBdr>
                </w:div>
                <w:div w:id="1733503916">
                  <w:marLeft w:val="0"/>
                  <w:marRight w:val="0"/>
                  <w:marTop w:val="0"/>
                  <w:marBottom w:val="0"/>
                  <w:divBdr>
                    <w:top w:val="none" w:sz="0" w:space="0" w:color="auto"/>
                    <w:left w:val="none" w:sz="0" w:space="0" w:color="auto"/>
                    <w:bottom w:val="none" w:sz="0" w:space="0" w:color="auto"/>
                    <w:right w:val="none" w:sz="0" w:space="0" w:color="auto"/>
                  </w:divBdr>
                </w:div>
                <w:div w:id="198858681">
                  <w:marLeft w:val="0"/>
                  <w:marRight w:val="0"/>
                  <w:marTop w:val="0"/>
                  <w:marBottom w:val="0"/>
                  <w:divBdr>
                    <w:top w:val="none" w:sz="0" w:space="0" w:color="auto"/>
                    <w:left w:val="none" w:sz="0" w:space="0" w:color="auto"/>
                    <w:bottom w:val="none" w:sz="0" w:space="0" w:color="auto"/>
                    <w:right w:val="none" w:sz="0" w:space="0" w:color="auto"/>
                  </w:divBdr>
                  <w:divsChild>
                    <w:div w:id="20769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7385">
          <w:marLeft w:val="0"/>
          <w:marRight w:val="0"/>
          <w:marTop w:val="0"/>
          <w:marBottom w:val="0"/>
          <w:divBdr>
            <w:top w:val="none" w:sz="0" w:space="4" w:color="auto"/>
            <w:left w:val="none" w:sz="0" w:space="8" w:color="auto"/>
            <w:bottom w:val="dashed" w:sz="6" w:space="0" w:color="E4E4E4"/>
            <w:right w:val="none" w:sz="0" w:space="8"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list-1212.html" TargetMode="External"/><Relationship Id="rId13" Type="http://schemas.openxmlformats.org/officeDocument/2006/relationships/hyperlink" Target="http://www.zgsxzs.com/industry/1070.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sxzs.com/" TargetMode="External"/><Relationship Id="rId12" Type="http://schemas.openxmlformats.org/officeDocument/2006/relationships/hyperlink" Target="http://www.zgsxzs.com/industry/1118.html" TargetMode="External"/><Relationship Id="rId17" Type="http://schemas.openxmlformats.org/officeDocument/2006/relationships/hyperlink" Target="http://www.zgsxzs.com/industry/1092.html" TargetMode="External"/><Relationship Id="rId2" Type="http://schemas.openxmlformats.org/officeDocument/2006/relationships/settings" Target="settings.xml"/><Relationship Id="rId16" Type="http://schemas.openxmlformats.org/officeDocument/2006/relationships/hyperlink" Target="http://www.zgsxzs.com/category.php?pid=21" TargetMode="Externa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zgsxzs.cn/industry/1072.html" TargetMode="External"/><Relationship Id="rId5" Type="http://schemas.openxmlformats.org/officeDocument/2006/relationships/image" Target="media/image2.png"/><Relationship Id="rId15" Type="http://schemas.openxmlformats.org/officeDocument/2006/relationships/hyperlink" Target="http://www.zgsxzs.com/c/HangYeFenLei.php?typeid2=119" TargetMode="External"/><Relationship Id="rId10" Type="http://schemas.openxmlformats.org/officeDocument/2006/relationships/hyperlink" Target="http://zgsxzs.cn/industry/1072.html"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www.zgsxzs.com/list-1212.html" TargetMode="External"/><Relationship Id="rId14" Type="http://schemas.openxmlformats.org/officeDocument/2006/relationships/hyperlink" Target="http://www.zgsxzs.com/industry/111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2018-05-21T05:22:00Z</dcterms:created>
  <dcterms:modified xsi:type="dcterms:W3CDTF">2018-05-21T05:23:00Z</dcterms:modified>
</cp:coreProperties>
</file>