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512" w:rsidRDefault="00506512" w:rsidP="00506512">
      <w:pPr>
        <w:widowControl/>
        <w:shd w:val="clear" w:color="auto" w:fill="FFFFFF"/>
        <w:spacing w:line="600" w:lineRule="atLeast"/>
        <w:jc w:val="center"/>
        <w:outlineLvl w:val="1"/>
        <w:rPr>
          <w:rFonts w:ascii="微软雅黑" w:eastAsia="微软雅黑" w:hAnsi="微软雅黑" w:cs="宋体"/>
          <w:color w:val="000000"/>
          <w:kern w:val="0"/>
          <w:sz w:val="42"/>
          <w:szCs w:val="42"/>
        </w:rPr>
      </w:pPr>
      <w:r>
        <w:rPr>
          <w:rFonts w:ascii="微软雅黑" w:eastAsia="微软雅黑" w:hAnsi="微软雅黑" w:cs="宋体" w:hint="eastAsia"/>
          <w:color w:val="000000"/>
          <w:kern w:val="0"/>
          <w:sz w:val="42"/>
          <w:szCs w:val="42"/>
        </w:rPr>
        <w:t>关于加快扶持阳泉经济技术开发区企业改制上市的意见</w:t>
      </w:r>
    </w:p>
    <w:p w:rsidR="00506512" w:rsidRDefault="00506512" w:rsidP="00506512">
      <w:pPr>
        <w:widowControl/>
        <w:pBdr>
          <w:bottom w:val="dashed" w:sz="6" w:space="0" w:color="EDEDED"/>
        </w:pBdr>
        <w:shd w:val="clear" w:color="auto" w:fill="FFFFFF"/>
        <w:jc w:val="center"/>
        <w:outlineLvl w:val="2"/>
        <w:rPr>
          <w:rFonts w:ascii="微软雅黑" w:eastAsia="微软雅黑" w:hAnsi="微软雅黑" w:cs="宋体" w:hint="eastAsia"/>
          <w:color w:val="A9A9A9"/>
          <w:kern w:val="0"/>
          <w:szCs w:val="21"/>
        </w:rPr>
      </w:pPr>
      <w:r>
        <w:rPr>
          <w:rFonts w:ascii="微软雅黑" w:eastAsia="微软雅黑" w:hAnsi="微软雅黑" w:cs="宋体" w:hint="eastAsia"/>
          <w:color w:val="A9A9A9"/>
          <w:kern w:val="0"/>
          <w:szCs w:val="21"/>
        </w:rPr>
        <w:t>阳泉市经济技术开发区　kfq.yq.gov.cn 2014-07-17 10:01 来源：开发区管委会 </w:t>
      </w:r>
      <w:hyperlink r:id="rId4" w:history="1">
        <w:r>
          <w:rPr>
            <w:rStyle w:val="a3"/>
            <w:rFonts w:ascii="微软雅黑" w:eastAsia="微软雅黑" w:hAnsi="微软雅黑" w:cs="宋体" w:hint="eastAsia"/>
            <w:color w:val="666666"/>
            <w:kern w:val="0"/>
            <w:szCs w:val="21"/>
            <w:u w:val="none"/>
          </w:rPr>
          <w:t>放大</w:t>
        </w:r>
      </w:hyperlink>
      <w:r>
        <w:rPr>
          <w:rFonts w:ascii="微软雅黑" w:eastAsia="微软雅黑" w:hAnsi="微软雅黑" w:cs="宋体" w:hint="eastAsia"/>
          <w:color w:val="A9A9A9"/>
          <w:kern w:val="0"/>
          <w:szCs w:val="21"/>
        </w:rPr>
        <w:t> </w:t>
      </w:r>
      <w:hyperlink r:id="rId5" w:history="1">
        <w:r>
          <w:rPr>
            <w:rStyle w:val="a3"/>
            <w:rFonts w:ascii="微软雅黑" w:eastAsia="微软雅黑" w:hAnsi="微软雅黑" w:cs="宋体" w:hint="eastAsia"/>
            <w:color w:val="666666"/>
            <w:kern w:val="0"/>
            <w:szCs w:val="21"/>
            <w:u w:val="none"/>
          </w:rPr>
          <w:t>正常</w:t>
        </w:r>
      </w:hyperlink>
      <w:r>
        <w:rPr>
          <w:rFonts w:ascii="微软雅黑" w:eastAsia="微软雅黑" w:hAnsi="微软雅黑" w:cs="宋体" w:hint="eastAsia"/>
          <w:color w:val="A9A9A9"/>
          <w:kern w:val="0"/>
          <w:szCs w:val="21"/>
        </w:rPr>
        <w:t> </w:t>
      </w:r>
      <w:hyperlink r:id="rId6" w:history="1">
        <w:r>
          <w:rPr>
            <w:rStyle w:val="a3"/>
            <w:rFonts w:ascii="微软雅黑" w:eastAsia="微软雅黑" w:hAnsi="微软雅黑" w:cs="宋体" w:hint="eastAsia"/>
            <w:color w:val="666666"/>
            <w:kern w:val="0"/>
            <w:szCs w:val="21"/>
            <w:u w:val="none"/>
          </w:rPr>
          <w:t>缩小</w:t>
        </w:r>
      </w:hyperlink>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为优化产业结构，转变经济发展方式，促进阳泉经济技术开发区迈向创新型特色园区，根据省市文件精神，结合开发区实际，提出如下意见：</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一、扶持对象</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本意见适用于在开发区办理工商登记和税务登记的入区企业，重点支持电子信息及云计算相关产业链、新材料、机械制造及环保节能等产业。</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二、扶持政策</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（一）设立扶持企业上市专项基金，列入开发区财政预算，专门用于支持上市后备企业改制上市，专项基金按下列标准进行使用。</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1、已进入开发区上市后备企业资源库并完成改制符合上市条件，并已与券商签订辅导协议，经开发区企业上市办公室审核批复后，每家企业支持50万元。</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2、境内上市：企业向中国证监会申请主板IPO上市并取得《中国证监会行政许可申请受理通知书》后，给予支持150万元。申请创业板上市并取得《中国证监会行政许可申请受理通知书》后，给予支持</w:t>
      </w:r>
      <w:r>
        <w:rPr>
          <w:rFonts w:ascii="宋体" w:eastAsia="宋体" w:hAnsi="宋体" w:cs="宋体" w:hint="eastAsia"/>
          <w:color w:val="000000"/>
          <w:kern w:val="0"/>
          <w:sz w:val="27"/>
          <w:szCs w:val="27"/>
        </w:rPr>
        <w:lastRenderedPageBreak/>
        <w:t>100万元。申请新三板（统一监管全国性场外交易市场）上市后，给予支持50万元。</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3、境外上市：在开发区注册的企业作为主体并且取得中国证监会无异议函，正式在境外上市，给予支持100万元。</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4、享受本意见规定获得支持的企业在三年内迁出开发区,需全额退还所获得资金，否则开发区各相关部门不予办理相关手续。</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5、申请改制上市专项资金的企业与开发区签订资金使用协议，确保资金专款专用。</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（二）降低企业改制上市成本</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1、上市前财务规范专项补助。企业进行股份有限公司改制时，根据企业上市有关规定对自身历史帐目进行重新规范而增加的成本费用，经审核后给予相应的专项补助。</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2、已完成改制企业在申请开发区其他财政专项扶持资金时，同等条件下予以优先安排。</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3、解决企业因上市募集资金投资项目对土地的需求。区规划、国土等相关部门在制定年度土地供应计划时，应充分考虑我区每年股份制改制的上市后备企业对土地的实际需求，合理制定年度土地供应计划，现有产业集聚园区及各种存量调整产业用地时，在同等条件下，优先安排已改制上市后备企业进驻。</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4、妥善解决企业的历史遗留问题。对上市后备企业改制上市过程中涉及到的土地房屋产权、不规范税费缴纳、股权纠纷、证照补办和其他各种行政许可不衔接等历史遗留问题，相关部门应加强政策指导</w:t>
      </w:r>
      <w:r>
        <w:rPr>
          <w:rFonts w:ascii="宋体" w:eastAsia="宋体" w:hAnsi="宋体" w:cs="宋体" w:hint="eastAsia"/>
          <w:color w:val="000000"/>
          <w:kern w:val="0"/>
          <w:sz w:val="27"/>
          <w:szCs w:val="27"/>
        </w:rPr>
        <w:lastRenderedPageBreak/>
        <w:t>与服务，现有法律、法规、规章、政策没有规定的，可作个案处理，或提交开发区管委会研究解决。</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三、进一步提高为企业改制上市的服务水平</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（一）加强企业改制上市的引导与培训。以多种形式大力开展改制上市的宣传、培训与辅导工作，不断强化区内企业改制上市的观念和意识，引导其加快改制上市步伐。</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二）加强与券商、创投、银行、会计师事务所、律师事务所等中介机构的沟通联系。鼓励中介服务机构在开发区内开展企业改制上市、债券发行、购并重组、管理层收购、项目融资、资产管理、企业或政府财务顾问等业务，促进企业与中介机构的有效沟通。</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三）为区内企业提供方便、快捷的“直通车”服务。在企业开展改制上市工作及已上市企业办理工商注册变更、募集资金投资项目立项、土地使用、环保建设等事项时，有关部门应为企业提供便利“直通车”服务。企业改制上市涉及国有股权、国有资产的，国有资产管理部门应按照有关政策规定，开辟绿色通道，统筹管理和协调，加快审批工作。</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（四）加强企业的知识产权保护。对企业所拥有的专利、商标、字号和著作权等知识产权造成侵害与侵权的事件，有关部门应优先立案处理，切实保护所有人的权益。</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（五）进一步强化指导与服务意识。开发区各有关部门应进一步强化服务意识，对企业历史发展过程或现实生产经营中存在的各类不</w:t>
      </w:r>
      <w:r>
        <w:rPr>
          <w:rFonts w:ascii="宋体" w:eastAsia="宋体" w:hAnsi="宋体" w:cs="宋体" w:hint="eastAsia"/>
          <w:color w:val="000000"/>
          <w:kern w:val="0"/>
          <w:sz w:val="27"/>
          <w:szCs w:val="27"/>
        </w:rPr>
        <w:lastRenderedPageBreak/>
        <w:t>规范行为及问题，通过指导、教育、警告、限期整改等方式，促进企业守法经营、规范经营，避免“以罚代管”。</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四、其他</w:t>
      </w:r>
    </w:p>
    <w:p w:rsidR="00506512" w:rsidRDefault="00506512" w:rsidP="00506512">
      <w:pPr>
        <w:widowControl/>
        <w:shd w:val="clear" w:color="auto" w:fill="FFFFFF"/>
        <w:jc w:val="left"/>
        <w:rPr>
          <w:rFonts w:ascii="宋体" w:eastAsia="宋体" w:hAnsi="宋体" w:cs="宋体" w:hint="eastAsia"/>
          <w:color w:val="000000"/>
          <w:kern w:val="0"/>
          <w:sz w:val="24"/>
          <w:szCs w:val="24"/>
        </w:rPr>
      </w:pPr>
      <w:r>
        <w:rPr>
          <w:rFonts w:ascii="宋体" w:eastAsia="宋体" w:hAnsi="宋体" w:cs="宋体" w:hint="eastAsia"/>
          <w:color w:val="000000"/>
          <w:kern w:val="0"/>
          <w:sz w:val="27"/>
          <w:szCs w:val="27"/>
        </w:rPr>
        <w:t xml:space="preserve">　　本意见的解释权归阳泉经济技术开发区管委会经济开发局，自印发之日起施行。</w:t>
      </w:r>
    </w:p>
    <w:p w:rsidR="00506512" w:rsidRDefault="00506512" w:rsidP="00506512">
      <w:pPr>
        <w:rPr>
          <w:rFonts w:hint="eastAsia"/>
        </w:rPr>
      </w:pPr>
    </w:p>
    <w:p w:rsidR="00DD0CC2" w:rsidRDefault="00DD0CC2">
      <w:bookmarkStart w:id="0" w:name="_GoBack"/>
      <w:bookmarkEnd w:id="0"/>
    </w:p>
    <w:sectPr w:rsidR="00DD0C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CID Font+ F"/>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C7"/>
    <w:rsid w:val="00506512"/>
    <w:rsid w:val="005531C7"/>
    <w:rsid w:val="00DD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E5D48-E4E5-480A-8474-822E33B4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512"/>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6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39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265</Words>
  <Characters>1514</Characters>
  <Application>Microsoft Office Word</Application>
  <DocSecurity>0</DocSecurity>
  <Lines>12</Lines>
  <Paragraphs>3</Paragraphs>
  <ScaleCrop>false</ScaleCrop>
  <Company>微软中国</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2018-09-14T07:13:00Z</dcterms:created>
  <dcterms:modified xsi:type="dcterms:W3CDTF">2018-09-14T07:13:00Z</dcterms:modified>
</cp:coreProperties>
</file>