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D9" w:rsidRDefault="008519D9" w:rsidP="008519D9">
      <w:pPr>
        <w:pStyle w:val="aa"/>
        <w:shd w:val="clear" w:color="auto" w:fill="FFFFFF"/>
        <w:spacing w:before="0" w:beforeAutospacing="0" w:after="0" w:afterAutospacing="0" w:line="480" w:lineRule="auto"/>
        <w:jc w:val="center"/>
        <w:rPr>
          <w:color w:val="666666"/>
        </w:rPr>
      </w:pPr>
      <w:r>
        <w:rPr>
          <w:rStyle w:val="a5"/>
          <w:rFonts w:hint="eastAsia"/>
          <w:color w:val="666666"/>
          <w:sz w:val="33"/>
          <w:szCs w:val="33"/>
        </w:rPr>
        <w:t>河北省人民政府办公厅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转发关于扶持高层次创新团队实施细则（试行）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等文件的通知</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冀政办字〔2016〕104号</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各市(含定州、辛集市)人民政府，各县(市、区)人民政府，省政府各部门: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省科技厅、省发展改革委、省财政厅、省人力资源社会保障厅等15部门制定的《关于扶持高层次创新团队实施细则(试行)》等16个文件已经省政府同意，现转发给你们，请结合本地本部门实际认真贯彻执行。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河北省人民政府办公厅</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2016年7月8日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关于赋予高校和科研院所机构编制更大自主权实施细则(试行)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省编委办</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高校、科研院所在机构编制部门批准的机构限额内，根据教育教学和科研工作需要，可自主设置内设机构和所属教学、科研机构，确定职责任务，向机构编制部门备案。</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高校、科研院所在机构编制部门核定的本单位事业编制总量内，可根据工作需要，对所属教学、科研机构的编制在总量内统筹调剂使用、动态管理，优化编制结构，向机构编制部门备案。</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第三条  设立引进高层次人才周转编制制度。对于满编的高校、科研院所，成功引进院士及后备人选、国家"千人计划"、省"百人计划"、全日制博士等高层次人才，可向机构编制部门提出申请，使用周转事业编制，确保高精尖人才用编急需。</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对高校、科研院所成功引进"在原始创新上取得重大发现，技术创新上取得重大发明，产业创新上取得重大突破"的高层次创新团队，或经批准在河北建立国家重点实验室、国家工程技术研究中心、国家企业技术创新中心的创新团队，经有关部门认定，确需设立机构、增加编制的，省机构编制部门特事特办、予以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本实施细则由省编委办负责解释，自公布之日起施行。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科研人员创新创业税收优惠和纳税服务实施细则（试行）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省地税局</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为深入贯彻《中共河北省委河北省人民政府关于加快科技创新建设创新型河北的决定》，支持服务我省科技人员创新创业，根据有关税收政策，制定本细则。</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科研机构、高等学校转化职务科技成果以股份或出资比例等股权形式给予个人奖励，获奖人在取得股份、出资比例时，暂不缴纳个人所得税；取得按股份、出资比例分红或转让股权、出资比例所得时，应依法缴纳个人所得税。</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第三条 国家需要重点扶持的高新技术企业，减按15%的税率征收企业所得税。</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以境内、境外全部生产经营活动有关的研究开发费用总额、总收入、销售收入总额、高新技术产品(服务)收入等指标申请并经认定的高新技术企业，其来源于境外的所得可以享受高新技术企业所得税优惠政策，即对其来源于境外所得可以按照15%的优惠税率缴纳企业所得税，在计算境外抵免限额时，可按照15%的优惠税率计算境内外应纳税总额。</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企业为开发新技术、新产品、新工艺发生的研究开发费用，未形成无形资产计入当期损益的，在按照规定据实扣除的基础上，按照研究开发费用的50%加计扣除；形成无形资产的，按照无形资产成本的150%摊销。</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企业委托外部机构或个人开展研发活动发生的费用，可按规定税前扣除;加计扣除时按照研发活动发生费用的80%作为加计扣除基数。委托个人研发的，应凭个人出具的发票等合法有效凭证在税前加计扣除。</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一个纳税年度内，符合条件的技术转让所得不超过500万元的部分，免征企业所得税;超过500万元的部分，减半征收企业所得税。</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创业投资企业采取股权投资方式投资于未上市的中小高新技术企业2年以上的，可以按照其投资额的70%在股权持有满2年的当年按规定抵扣该创业投资企业的应纳税所得额；当年不足抵扣的，可以在以后纳税年度结转抵扣。</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第九条  非营利性科研机构自用的房产、土地，免征房产税、城镇土地使用税。</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第十条  科研人员通过“三证合一”取得社会统一信用代码后到地税机关办理税种登记，或是直接办理个体登记的，由导税人员直接引导到对应的办税窗</w:t>
      </w:r>
      <w:r>
        <w:rPr>
          <w:rFonts w:hint="eastAsia"/>
          <w:color w:val="666666"/>
        </w:rPr>
        <w:lastRenderedPageBreak/>
        <w:t>口，优先办理相关业务。如果科研人员提供的非关键资料不完整，提供“先办后补”服务，避免科研人员多次往返办税服务厅。</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第十一条  开辟绿色通道。在办税服务厅设置专门窗口，优先受理科研人员办理涉税事项，确保便捷、高效。</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第十二条  强化宣传辅导。通过办税服务厅、网站、手机APP、微信等方式，向科研人员主动宣传相关税收政策，对科研人员进行重点辅导，确保减免税政策不折不扣得以落实。</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第十三条  本实施细则由省地税局负责解释，自公布之日起施行。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关于提升产业创新能力实施细则（试行）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省发展改革委</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适应产业转型升级、建设创新型河北需要，拓展产业创新平台建设领域，修订完善河北省企业技术中心、工程实验室、工程研究中心管理办法，进一步凝炼产业技术创新评价指标，整合优化管理流程，提升工作质量和效率。对不同领域创新平台实行个性化、分类指导，增强其对产业转型升级和“四新经济”(新技术、新产业、新经济、新模式)发展的支撑作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省产业创新平台年度建设重点领域、申报要求在省发展改革委门户网站公开发布。进一步简化工作程序，产业创新平台申报材料要求提供的证明材料和证件属河北省发展改革系统发放的，只要求提供文件名称、文件号、编码等信息供统一查验，不再要求提供纸质原件或复印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第三条  对新认定、评价结果为优秀的国家级、省级企业技术中心、工程实验室、工程研究中心，省战略性新兴产业专项资金给予一定奖励支持，并优先推荐申请国家创新平台支持。评价结果为优秀的省企业技术中心，可推荐1-3名工作业绩突出的研发和技术管理人员，由省发展改革委给予荣誉奖励。</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省发展改革委在企业技术创新能力建设、高技术产业化、战略性新兴产业发展等相关工作中，对拥有省级以上企业技术中心、工程实验室、工程研究中心等创新平台的企事业单位予以优先支持。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利用互联网、视频系统等现代化手段，对企事业单位开展产业创新平台建设工作提供培训、辅导等服务。充分发挥社会团体、中介机构的作用，积极为企事业单位产业创新能力建设提供产学研合作、技术攻关、成果转化、人才交流等多方位服务。</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本实施细则由省发展改革委负责解释，自公布之日起施行。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鼓励科技人员创新创业实施细则(试行)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省工商局</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(2016年7月6日)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为鼓励我省科技人员创新创业，根据《中共河北省委河北省人民政府关于加快科技创新建设创新型河北的决定》，制定本细则。</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推行市场主体准入“多证合一”。将公安(刻章)、统计、社会保险登记纳入“多证合一”改革范围，进一步降低创业准入的制度性成本，促进大众创业、万众创新。</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第三条  放宽住所(经营场所)登记条件。探索实行住所信息申报制，由申请人提交住所证明改为提交住所申报信息表，申请人对住所的真实性、合法性、安全性负责。</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推进工商登记全程电子化。加快完善网上登记系统，推行网上申请、网上受理、网上审核、网上公示。进一步扩大电子营业执照试点范围，将发放范围由新设立的、规模较大的科技、电子商务等行业扩大到全部企业，逐步推进企业登记全程电子化。</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推进企业简易注销改革工作。在企业简易注销登记改革试点工作基础上，对领取营业执照后未开展经营活动或已开展经营活动但无债权债务的企业，简化企业注销流程，创新企业注销公告方式，完善市场退出机制，便利企业市场退出。</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优化审批流程。全面推行首问首办负责、限时办结、公开公示、责任追究等制度，加强监督检查，强化责任落实。全面落实一次告知、限时办结、一审一核、审核合一等制度，进一步规范审批行为，提高登记效率。</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大力实施商标品牌战略。加强宣传引导、分类指导、重点培育，对科技企业申报驰名商标实行“一企一策”，全程服务。适度放宽高科技企业申请认定著名商标、知名商标注册时限、经济指标等条件和标准。扶持现有驰名、著名商标企业加强商标运用，提升商标品牌运作水平和影响力。指导、支持科技企业积极实施商标国际注册和品牌“走出去”，推进商标品牌国际化进程。加大对科技企业注册商标的保护力度，集中打击严重侵权、群体性侵权以及大规模侵权等影响较大的商标侵权行为。</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本实施细则由省工商局负责解释，自公布之日起施行。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关于服务科研人员和科技创新的实施细则</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省公安厅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对科研人员许可申请提供预约服务、加急办理服务。对科研人员急需办理的公安行政许可事项，特事特办、急事急办，实行预约办理、加急办理。</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设立公共户口方便科研人才落户。具有初级及以上专业技术职称、高级工(国家职业资格三级)及以上职业资格或具有国家承认的大专以上学历的人员、企业需要的技术工人，可在工作地城镇申请办理常住户口。其中无合法固定住所的，可以在社区公共户口或单位(企业)集体户口落户。</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为急需的外国专业人才提供口岸签证服务。力争年内在石家庄正定国际机场开通外国人口岸签证，为因紧急商务等急需入境的外国人才提供便利，为招商引智提供优质高效的出入境服务。</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严厉打击侵犯知识产权违法犯罪。加强与行政主管部门协作，及时发现打击侵犯专利权、著作权等知识产权的违法犯罪，及时发现打击擅自转让单位或个人技术成果、非法占有职务技术成果、非法占有技术成果转让收益的违法犯罪，依法保护科研人员的合法权益。</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本实施细则由省公安厅负责解释，自公布之日起施行。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河北省扩大高校和科研院所开展科研自主权实施细则（试行）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省教育厅 省科技厅 省人力资源社会保障厅 省财政厅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lastRenderedPageBreak/>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为进一步激发我省高校和科研院所的发展活力和科研人员的创新活力，根据《中华人民共和国高等教育法》、《关于深化人才发展体制机制改革的意见》(中发〔2016〕9号)、《关于加强和改进教学科研人员因公临时出国管理工作的指导意见》(厅字〔2016〕17号)等相关法律法规规定，结合我省实际，制定本细则。</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简化财政科研项目预算编制和调整程序，项目经费预算总额不变，项目承担单位可以根据需要自行调整直接费用中材料费、测试化验加工费、燃料动力费、出版/文献/信息传播/知识产权事务费。会议费、差旅费、国际合作与交流费三项支出之间可以调剂使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劳务费不设比例限制，项目实施过程中参与项目的研究生和博士后、聘用的研究人员、科研辅助人员等均可按规定标准开支劳务费，将项目临时聘用人员的社会保险补助纳入劳务费科目中列支。开展省级财政科研经费列支课题组成员劳务费改革试点。</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增加科研项目经费中间接费用比重，绩效支出最高可占项目经费中直接费用扣除设备购置费后的20%。</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科研项目经费根据项目进度支出，年度剩余资金可结转下年使用，最终结余资金符合相关政策规定的留归项目承担单位，在一定期限内统筹使用。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项目承担单位以市场委托方式取得的横向经费，纳入单位财务统一管理，由单位按照委托方要求或合同约定管理使用。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高校和科研院所对所持有的科技成果自主决定转让、许可或作价投资，除涉及国防、国家安全、国家利益、重大社会公共利益的外，无需按照固有</w:t>
      </w:r>
      <w:r>
        <w:rPr>
          <w:rFonts w:hint="eastAsia"/>
          <w:color w:val="666666"/>
        </w:rPr>
        <w:lastRenderedPageBreak/>
        <w:t>资产管理办法报主管部门、财政部门审批或备案。高校和科研院所科技成果转移转化所得收入全部留归本单位，纳入预算，不上缴国库。</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高校和科研院所自主制定转化科技成果收益分配制度，科技成果主要完成人或者对科技成果转化作出重要贡献的人员，可按照规定获得现金、股份或者出资比例等奖励和报酬。高校、科研院所正职和所属单位中担任法人代表的正职领导可以按规定获得现金奖励。</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第九条  高校和科研院所以技术转让或者许可方式转移转化职务发明和科技成果的，转移转化所得收入全部留归本单位分配。其中，获得的净收益可提取不低于70%奖励给研发团队、成果完成人或科技成果转化重要贡献人员。高校和科研院所以科技成果作价投资实施转化的，应当从作价投资取得的股份或者出资比例中提取不低于70%的比例用于奖励给研发团队、成果完成人或科技成果转化重要贡献人员。</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第十条  高校和科研院所科技人员的劳务费和成果转化所获收益用于人员激励支出的部分，计入单位工资总额不纳入绩效工资总量管理。</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第十一条  高校和科研院所可根据事业发展、学科建设和队伍建设需要，依照事业单位招聘规定，自主决定招聘时间，自主制定招聘条件和标准，自主公开招聘人才，自主选聘高层次人才和急需紧缺人才，人才招聘选聘结果实行备案制，相关部门及时办理用人手续。</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第十二条  高校和科研院所可按照岗位设置规定自主设定岗位，自主做好人员聘后管理。对核定编制内人员，高校与其签订聘用合同，统一参加机关事业单位养老保险。高校、科研院所专业技术人员可按照我省有关规定离岗创业。</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第十三条  省属骨干本科院校、省委管理科研单位可自主评审主系列正高级及以下职称；有硕士授权的普通本科院校可自主评审主系列副高级及以下职称(人事代理人员仍按原渠道参加职称申报评审)。评审结果报省职改办备案。对紧缺急需的高层次人才和业绩贡献特别突出的优秀人才，可实行高级职称直评直聘制度。对职称外语和计算机应用能力考试不作要求。</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第十四条  高校和科研院所根据核定编制、经济发展水平、办学层次等因素，自主确定本单位绩效考核分配办法。</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第十五条  高校和科研院所对紧缺急需的高层次人才和业绩贡献特别突出的优秀人才，可实行协议工资、项目工资或年薪制等分配形式，不纳入单位绩效工资总量管理。</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第十六条  对担任学术职务的高校院系负责人在学术机构兼职及取酬问题，不套用对党政领导干部的规定。</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第十七条  高校和科研院所预算支出全部实行授权支付，同一项目资金的支出经济分类可统筹使用。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第十八条  高校和科研院所采购科研仪器设备，由采购人自行采购和选择评审专家。采购进口科研仪器设备，向财政部门备案采购计划。</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第十九条  高校和科研院所因公临时出国经费全部纳入预算管理。教学科研人员出国开展学术交流合作经费，在预算中单列，并进行单独统计。</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第二十条  对开展教育教学活动、科学研究、学术访问、出席重要国际学术会议以及执行国际学术组织履职任务等学术交流活动的教学科研人员，出国批次数、团组人数、在外停留天数根据实际需要安排，不列入国家工作人员因公临时出国批次限量管理范围。</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第二十一条 简化高校、科研院所及其新型研发机构科研基础设施建设项目的审批、环评等手续，利用自有资金、不使用政府投资的项目按照国家规定实行备案制。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第二十二条  高校和科研院所可以根据需求自主开展科研活动。对高校和科研院所自主立项并组织实施的基础研究项目，可统筹教育及科研专项经费给予支持。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第二十三条  高校和科研院所在遵循国家和有关部门科研政策的前提下，制定符合本单位实际情况的科研经费管理、科研业绩考核和科研奖励办法。</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第二十四条  本实施细则由省教育厅、省科技厅、省人力资源社会保障厅、省财政厅负责解释，自公布之日起施行。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关于金融助力科研人员创新创业的实施细则（试行）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省金融办</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(2016年7月6日)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科研人员是指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完善科研人员创业风险补偿机制。引导各地设立科技型中小企业贷款风险补偿资金和保证保险补偿资金，建立科技型中小企业贷款风险分担和损失补偿机制，对合作银行向依法纳税的科技型中小企业发放贷款形成的坏账损失，</w:t>
      </w:r>
      <w:r>
        <w:rPr>
          <w:rFonts w:hint="eastAsia"/>
          <w:color w:val="666666"/>
        </w:rPr>
        <w:lastRenderedPageBreak/>
        <w:t>按比例给予补偿;对申请小额贷款保证保险的科技型中小企业和承保保险公司，分别给予保费补贴和风险补偿。</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各级政府鼓励和引导企业针对科研人员建立自主创新的中长期激励机制，支持上市挂牌企业开展股权、期权、分红等激励试点，支持非上市挂牌企业开展分红激励试点。稳妥推进股权众筹融资业务，增强众筹对科研人员创新创业的服务能力。</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促进科技金融公共服务平台发展。鼓励高新技术开发区设立科技金融服务中心，搭建科技金融高端人才服务、培训咨询服务、企业孵化服务、知识产权服务、技术转移服务、信用体系服务、项目产品信息交流服务、投贷联动服务、中介机构服务等公共服务平台。鼓励各市、县金融服务中心内设科技金融服务机构。</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发展集评估、咨询、法律、财务、融资、培训等多种功能为一体的高端科技金融中介服务机构，加大对科技金融中介服务机构的金融支持力度。</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探索建立科研人员信用体系。在建立科技企业信用信息数据库的基础上，建立科研人员信用信息数据库。建立科研人员信用信息归集和共享机制，开展科技人员信用评级，根据科研人员特点，设计开发针对科研人员的专门金融产品，促进科研人员实现信用融资。</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加强科技金融人才建设。依托京津冀高校教育资源优势，加大科技金融人才的培育和交流机制。把河北经贸大学、河北大学、河北金融学院等省内高校建设成为中高级科技金融人才培养基地，鼓励其建立科技金融教育、培训和研究基地，提高科技金融人才培养水平。鼓励相关企业、金融机构与省内外高校、科研院所合作，建立职业培训和学位教育相结合的多层次教育培训体系。定</w:t>
      </w:r>
      <w:r>
        <w:rPr>
          <w:rFonts w:hint="eastAsia"/>
          <w:color w:val="666666"/>
        </w:rPr>
        <w:lastRenderedPageBreak/>
        <w:t>期对政府相关职能部门工作人员开展科技金融专业知识培训。落实和完善扶持政策，进一步建立健全对科技金融人才的引进和激励机制。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本实施细则由省金融办负责解释，自公布之日起施行。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关于优化科投资源配置实施细则(试行)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省科技厅 省财政厅 省人力资源社会保障厅 省工业和信息化厅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改进项目申报方式。简化项目申报流程，高校及科研院所直接申报省级科技计划项目。</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鼓励企业加大研发投入。鼓励企业普遍建立研发准备金制度，大企业研发投入占销售收入比例不低于3%，高新技术企业和科技型中小企业不低于5%。对上述企业围绕重点高新技术领域已先行投入资金开展的、在省内实施的、有明确的产业化前景的研发活动，省市财政根据经核实的企业研发投入情况，按照“一企一策”原则给予企业一定财政补助，并优先安排承担省级重大科技成果转化项目。</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建立企业成果转化激励机制。对与国内外高校、科研院所成功实现重大技术转移和重大成果转化的企业，经认定后，按技术合同实际发生额的2%给予资助，最高不超过100万元。</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建立企业研发费用优惠政策落实情况跟踪检查制度。进一步加强企业研发费用税前加计扣除、技术转让以及高新技术企业等税收优惠政策的宣传，简化办事流程。省国税局、省地税局、省财政厅、省科技厅、省工业和信息化厅</w:t>
      </w:r>
      <w:r>
        <w:rPr>
          <w:rFonts w:hint="eastAsia"/>
          <w:color w:val="666666"/>
        </w:rPr>
        <w:lastRenderedPageBreak/>
        <w:t>建立联合督查制度，对全省各市、各部门落实国家和省支持企业研发的各项优惠政策情况，进行监督检查。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支持高校和企业联合建立科研基金。鼓励企业在高校设立科研基金，深化产学研合作，面向产业应用基础研究和产业共性关键技术研究联合攻关，省财政给予一定比例的资金支持。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进一步加强创新平台建设。对新认定的国家工程技术研究中心、重点实验室给予一次性500万元补助;对新认定的省级工程技术研究中心、重点实验室、博士后科研工作站、创新实践基地、各市高层次人才创业园等，由市县财政给予一定资金补助，对经绩效评估考核优秀良好的上述创新平台，给予重点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强化科技资源共享平台建设。支持科技文献共享平台和大型科学仪器共享平台的建设，向社会开放成效显著的共享平台，每年给予10-30万元的运行补助。</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加快技术转移、交易机构建设。对新认定省级以上技术转移、技术交易机构，省财政最高给予30万元的一次性奖励。对其促成国内外高校和科研院所向我省企业转化的科技成果，按技术合同中实际发生技术交易额的1%。给予技术转移机构年度最高20万元的奖励性后补助。</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第九条 建立“双创”投资引导及激励机制。引导社会资本联合组建天使投资基金，对新设立的天使投资基金，省天使投资引导基金将按最高不超过35%的比例进行引导性参股。</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第十条  实施"科技创新券"计划。通过发放“科技创新券”形式，支持全省科技型小微企业、创新创业团队购买测试检测、合作研发、委托开发、研发设</w:t>
      </w:r>
      <w:r>
        <w:rPr>
          <w:rFonts w:hint="eastAsia"/>
          <w:color w:val="666666"/>
        </w:rPr>
        <w:lastRenderedPageBreak/>
        <w:t>计、购买技术方案等科技服务，符合条件的科技型小微企业每年可申领不超过10万元“科技创新券”。</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第十一条  本实施细则由省科技厅、省财政厅、省人力资源社会保障厅、省工业和信息化厅负责解释，自公布之日起施行。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关于深化薪酬分配制度改革鼓励科技创新创造实施细则（试行）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省人力资源社会保障厅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单位根据工作需要，对急需紧缺的高层次人才、业绩特别突出的优秀人才，以及受聘在关键岗位的特殊专业技术人才和高技能人才，可实行协议工资制或年薪制。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协议工资或年薪的水平，由用人单位根据拟聘用或被聘用人员的能力水平、市场价位，并综合考虑预期效益及工作周期、对人才的吸引力等因素，与受聘人员协商确定，并签订协议工资或年薪合同。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单位承担的国家和省级高新技术项目、重大工程项目、重点学科建设项目和重点科技平台建设项目等，根据项目的工作量、预期效益等情况，在项目推进期间，可对项目负责人(或负责小组、学术团队)实行项目工资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项目工资方案应在本单位公示，接受监督。公示的内容应包括项目名称、任务，完成项目的具体要求、考核指标、完成期限，项目负责人应具备的条件，项目工资发放办法等事项。</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第三条  事业单位科技人员中实行协议工资、年薪、项目工资的，不再执行现行岗位绩效工资制度。改革性和奖励性补贴按现行规定执行。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主管部门负责监督和管理。</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加大对科技人员激励力度。对取得高水平科研成果或完成重要科研项目的主要负责人及研发团队，单位可给予奖励。具体奖励办法由各单位制定，并报主管部门备案。奖励办法应包括奖励范围、奖励标准、评选程序等内容。</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单位以技术转让或者许可方式转移转化职务发明和科技成果的，转移转化所得收入全部留归本单位分配。其中，获得的净收益可提取不低于70%奖励给研发团队、成果完成人或科技成果转化重要贡献人员。</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单位以科技成果作价投资实施转化的，应当从作价投资取得的股份或者出资比例中提取不低于70%的比例用于奖励给研发团队、成果完成人或科技成果转化重要贡献人员。</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科技人员个人拥有的科技成果，可作价投资与省内企事业单位合作实施转化，取得的股份或者出资比例，由双方按照市场价位协商确定。</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单位可根据科技成果转化净收益情况，对科技成果的研发团队、成果完成人或科技成果转化重要贡献人员进行期权奖励。即：授予奖励对象在未来一定期限内以预先确定的行权价格购买一定数量股份的权利。期权奖励的股权价值总额不得超过相关科技成果转化项目近3年产生的税后利润形成的净资产增值额的35%。行权价格为激励方案批准日上一年度末每股净资产价格。</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单位将科技成果自行投资实施转化、与其他单位或个人共同实施转化的，自项目开始盈利的下一年度起，在 3-5年内每年从上一年度项目净收</w:t>
      </w:r>
      <w:r>
        <w:rPr>
          <w:rFonts w:hint="eastAsia"/>
          <w:color w:val="666666"/>
        </w:rPr>
        <w:lastRenderedPageBreak/>
        <w:t>益中提取不高于30%的比例作为分红，奖励给研发团队、成果完成人或科技成果转化重要贡献人员。</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第九条  鼓励单位科技人员在完成本职工作的基础上，在本省范围内兼职从事科技创新、成果转化、服务企业等活动，由此产生的收入归个人所有。</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第十条 事业单位科技人员经所在单位同意并签订书面协议后，可在省内离岗从事科研创新和成果转化工作，实行另册管理，3-5年内在原单位保留人事关系，由原单位继续为其缴纳养老、失业、医疗等社会保险(单位缴纳部分)，档案工资正常晋升，创业所得收入归个人所有。不核减原单位离岗科技人员工资等财政经费，可用于聘用人员或奖励本单位在岗工作人员。</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第十一条  协议工资、年薪、项目工资、单位科研奖励及科技成果转移转化所获收益用于人员激励支出的部分，计入单位工资总额，但不纳入绩效工资总量管理。</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第十二条  本实施细则适用于从事科技创新创造、科技成果转化的我省高等学校、科研机构等国有企事业单位。</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第十三条  本实施细则由省人力资源社会保障厅负责解释，自公布之日起施行。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关于审计工作更好地服务于建设创新型河北实施细则（试行）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省审计厅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第一条  审计定性要全面把握科技创新的新要求。要以是否符合中央决定精神重大改革方向和省委省政府有关文件精神作为审计定性判断的标准，领会精神实质，把握政策意图。</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审计处理要严格把握三个区分。把因缺乏经验、先行先试出现的失误和错误，同明知故犯的违纪违法行为区分开来;把上级尚无限制的探索性试验中的失误和错误，同上级明令禁止后依然我行我素的违纪违法行为区分开来;把创新工作中的无意过失，同为谋取私利的违纪违法行为区分开来，实事求是地反映问题，客观审慎地做出审计处理和提出审计建议。</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审计重点要推动科技创新相关政策落实和体制制度的完善。一是关注各地、各部门贯彻落实创新驱动发展战略、大众创业万众创新、深化科技体制改革等政策、措施的进展和效果，揭示有关部门和地方贯彻政策措施不到位，不能发挥政策实效等问题，促进各项政策措施落地落实、不断完善和发挥实效。二是关注相关主管部门履职尽责情况，促进相关部门转变职能、推进科技领域的“放管服”改革，提高科技项目行政审批效率。三是关注科技经费预算安排、资金拨付和使用情况。重点揭示相关部门和单位在科技资金使用中效益不高，以及侵蚀科技资金影响科技项目正常开展的问题。四是关注建立完善科技管理和运行机制方面存在的问题。及时提示和反映制约和阻碍创新驱动发展战略贯彻落实、“双创”环境优化、提高科技资金绩效和科技成果转化等体制机制性方面的问题。关注影响科技创新的深层次问题，关注创新中出现的新情况新问题，推动完善科技制度和深化改革。</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第四条  审计机关要鼓励创新、宽容失败。注重保护科技创新中的新生事物，注重保护科技人员的创新性和积极性，注重维护科研人员的合法权益，推动完善保障和激励创新的分配制度。</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审计机关要解放思想、锐意创新。要在审计思路、审计制度机制、审计方式方法上与时俱进。要加快审计信息化建设，提高审计的精准度和时效性，注重从宏观层面进行大数据分析，提升审计工作的层次和水平，更好地服务于创新型河北建设。</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本实施细则由省审计厅负责解释，自公布之日起施行。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支持企业研发人员创新的实施细则（试行）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省工业和信息化厅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为贯彻《中共河北省委河北省人民政府关于加快科技创新建设创新型河北的决定》，支持我省企业研发人员创新，制定本细则。</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引导企业按照“有人员、有场所、有设备、有经费、有项目”的要求，建立多种形式的研发机构，组织研发人员开展产品、技术和工艺创新活动。对新建研发机构的企业，各级财政要统筹安排相关专项资金重点给予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鼓励企业健全研发机构会计核算制度，对直接从事研发活动人员的工资薪金、直接投入费用、折旧费用等进行合理、准确的归集。其科研人员实际发放的工资额在计算应纳税所得额时可据实扣除。</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鼓励有条件的企业按不低于销售收入的0.6%设立人才发展专项资金，进一步激发科研人员技术创新积极性。</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第五条  支持企业积极开展产学研用协同创新，引进高层次创新团队，对创新团队带来的技术、成果的转化和产业化项目，省级工业转型升级专项资金优先给予支持。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鼓励企业建立健全职务发明知识产权成果权益归属、奖励报酬机制和知识产权转化服务机制，根据发明人(团队)贡献程度及发明所获经济效益以约定方式给予合理报酬。鼓励医药企业在专利有效期内，每年可提取不低于   5%的可分配净收益作为发明人(设计人)的报酬。</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组织河北省优秀工业新产品新技术评选，鼓励企业从优秀新产品投产后前两年实现的净利润中提取5%-10%，用于奖励在新产品开发和推广中作出突出贡献的研发和营销人员，将获奖情况作为主要研发人员考核、晋级、评定职称、评优等依据。</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鼓励企业争创技术创新示范企业、工业设计中心，对获得国家级、省级的企业分别由省、市工业转型升级专项资金给予奖励，用于企业技术创新能力提升建设。对替代进口钢材产品的生产企业、通过CMMI认证的企业省级工业转型升级专项资金给予一定的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第九条  支持制造企业联合科研院所、高等院校以及各类创新平台，加快构建支持协同研发和技术扩散的“双创”体系。省级工业转型升级专项资金对制造业互联网“双创”平台建设运营等项目给予资金补助。</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第十条  鼓励企业牵头创建省级制造业创新中心，积极争创或联合创建国家级制造业创新中心。对国家级、省级制造业创新中心建设，省市财政安排一定数量资金连续给予经费支持，最终实现创新中心的自主运营。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第十一条  赋予省级以上制造业创新中心领衔科技专家、科研带头人科研经费支配权、研究人员聘用权、技术路线决定权、科研设备购买决定权。</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第十二条  加强军民科技协同创新，省军民结合产业发展专项资金加大对军民融合型企业技术创新和省级军民结合产业示范园区创新平台建设项目的支持力度。</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第十三条  厅属科研单位要落实好激励科技人员的各项政策，激发本单位科技人员的创新激情和活力。</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第十四条  本实施细则由省工业和信息化厅负责解释，自公布之日起施行。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关于支持科研人员创新创业和优化纳税服务的实施细则（试行）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省国税局</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为深入贯彻《中共河北省委河北省人民政府关于加快科技创新建设创新型河北的决定》，更好地促进和服务于我省科技工作发展，积极回应全省科研机构和科研人员在税收优惠、纳税服务方面的实际需求，制定如下实施细则。</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支持企业外聘研发人员。企业从高校、科研院所外聘研发人员直接从事研究开发活动的，外聘研发人员实际发生的劳务费用可按人员人工费用计入企业研发费用。计算企业所得税时，未形成无形资产计入当期损益的，在按规定据实扣除的基础上，按照本年度实际发生额的  50%，从本年度应纳税所得额中扣除，形成无形资产的，按照无形资产成本的150%在税前摊销。</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第二条 支持企业委托科研机构和人员开展研发活动。企业委托高校、科研院所或科研人员开展研发活动发生的费用，计算企业所得税时，可按规定在据实扣除的基础上加计扣除;加计扣除时按照研发活动发生费用的80%作为加计扣除基数。</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积极促进技术转让、技术服务等业务活动。高校、科研院所取得的符合条件的技术转让所得，纳入享受企业所得税优惠的技术转让所得范围，其中，年度技术转让所得不超过500万元的部分，免征企业所得税；超过500万元的部分，减半征收企业所得税。科研机构和科研人员提供技术转让、技术开发和与之相关的技术咨询、技术服务的，免征增值税。</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提供一对一纳税辅导。科研人员到国税机关办税服务厅进行涉税咨询的，由“咨询辅导岗”安排专人提供“一对一”的咨询解答和政策辅导，并负责对科研人员携带的相关资料进行预审，辅助填写涉税表单。</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开通办税绿色通道。科研人员到国税机关办税服务厅办理税务登记、代开发票、缴纳车辆购置税等涉税事宜的，由导税员直接引导至对应的办税窗口，优先办理相关业务。如果科研人员提供的非关键资料不完整，提供“先办后补”服务，避免科研人员多次往返办税服务厅。</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建立“服务直通车”联络渠道。国税机关办税服务厅为科研人员发放"服务直通车"联系卡，公开联系电话和电子邮箱，安排专人收集科研人员的意见和建议，及时响应涉税需求。如果发生纳税服务投诉，压缩投诉响应时间，并由20个工作日办结提速至3个工作日内办结，更好保护科研人员涉税合法权益。</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本实施细则由省国税局负责解释，自公布之日起施行。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监察机关助力科研领域“放管服”改革实施细则（试行）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省监察厅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紧盯重大科研项目管理、科研经费使用、科技奖励评审等重点工作，强化监督执纪问责，严格依纪依规查处科研领域弄虚作假、以权谋私以及借科技创新之名截留侵占、贪污私分科研资金等违规违纪问题。</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加强对科研领域“放管服”改革政策措施落实情况的监督检查，对有令不行、有禁不止，上有政策、下有对策，落实不力、失职渎职的，严格执纪问责，保障政策措施落地，推进政令畅通。</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创新巡视监督方式，在市以下全面推行巡察工作，着力加强对科研管理部门及实施部门的巡视监督，及时发现问题，推动问题整改。</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积极推进科研院所、高等院校、国有企业等监察机构建设，理顺监督体制机制，提高监督执纪问责能力。</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对纪律审查、纠“四风”、巡视监督等工作中发现的涉及科研领域的问题线索，坚持“惩前路后、治病救人”方针，贯彻“三个区分开来”理念，注重运用“四种形态”特别是第一种形态，抓早抓小，合理处置，充分保护和调动科研人员工作热情。</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在监督执纪问责中，发现科研院所、高等院校、国有企业等制定的不利于科技创新、科研发展的制度规定，及时提出监察建议，督促相关部门修</w:t>
      </w:r>
      <w:r>
        <w:rPr>
          <w:rFonts w:hint="eastAsia"/>
          <w:color w:val="666666"/>
        </w:rPr>
        <w:lastRenderedPageBreak/>
        <w:t>订完善；针对管理服务部门懒政怠政、作风不实等反映强烈的问题，及时组织开展专项整治活动，涵养科研领域政治生态，为科技创新营造优良环境。</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本实施细则由省监察厅负责解释，自公布之日起施行。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河北省扶持高层次创新团队实施细则（试行）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省委组织部  省科技厅 省发展改革委  省财政厅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省人力资源社会保障厅 省工业和信息化厅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(2016年7月7日)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本细则所称的创新团队是指在原始创新上有重大发现、在技术创新上有重大发明、在产业创新上有重大突破，特别是带技术、带成果、带项目、带资金到我省创办合办企业，开展科技成果孵化、转化和产业化的国内外高层次创新团队。</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创新团队应具备以下基本条件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(一)基础创新团队：在基础研究领域有重大科学发现，并在国际权威刊物上发表高水平学术论文，得到同行专家公认；</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(二)技术创新团队：在工程技术领域有重大技术发明，拥有核心自主知识产权，获得省级技术发明一等奖或国家级技术发明奖或多项国家、国际授权发明专利；</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(三)产业创新团队：以高层次创新人才为核心，掌握产业创新的核心或关键技术，具有较强的自主研发能力和科技成果转移转化能力，能够或已经对地方产业转型升级和经济发展作出重要贡献。</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第三条 各市是支持、服务创新团队的责任主体，加大扶持创新团队财政资金投入，进行先期培育，并在项目选址、土地指标、基础设施配套、要素成本、科研经费、作价评估、前期工作场所和生活场所提供以及团队成员配偶就业、子女就学等方面给予支持和倾斜。</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对创新团队申报省级以上科技计划项目给予优先支持和推荐，建立创新团队申报省级科技奖励绿色通道制度，使优秀项目和高水平成果能够脱颖而出。对基础创新、技术创新、产业创新团队给予分类支持。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对基础创新团队，给予连续3年、每年10-50万元的稳定性支持，并进行追踪问效和综合服务，对3年期满绩效突出的继续给予滚动支持。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对技术创新团队，取得重大工程技术成果、具有广阔应用前景和推广价值的，采取奖励性后补助方式，省市两级按1:1比例给予50-200万元的专项经费支持。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对产业创新团队，优先纳入省级科技创新、工业技改或战略性新兴产业专项资金支持项目，给予100-500万元的风险投资支持，按照股权投资基金管理办法列明所占股份奖励退出机制。对其所创办的科技型企业，在创业投资、风险补偿、贷款贴息、贷款担保等方面给予重点支持，优先推荐申报国家新兴产业创业投资引导基金、国家科技成果转化引导基金、国家中小企业发展基金。</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对国家“两院”院士、国家“千人计划”专家，国家重点实验室、国家工程技术研究中心等主要负责人，京津高校院所、大型科技企业集团高端人才来我省创新创业的，给予优先支持和倾斜。</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第九条 省直有关部门和各市按照基础创新、技术创新、产业创新，分别建立创新团队后备库，定向培育、差异服务、择优推荐。省委组织部、省科技厅会</w:t>
      </w:r>
      <w:r>
        <w:rPr>
          <w:rFonts w:hint="eastAsia"/>
          <w:color w:val="666666"/>
        </w:rPr>
        <w:lastRenderedPageBreak/>
        <w:t>同省直有关部门，组织省内外专家，依托第三方评审机构，对推荐的创新团队进行综合评审，对符合条件的落实有关措施，对贡献特别突出的给予不同形式表扬。</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第十条  本实施细则由省委组织部、省科技厅负责解释，自公布之日起施行。</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关于改进省级财政科研经费使用和管理实施细则（试行）省财政厅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省科技厅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(2016年7月8日)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省级财政科研经费是省财政安排支持科学技术研究的专项经费，主要用于支持在我省注册登记的、具有独立法人资格的企事业单位及个人开展基础研究、省委省政府决策相关研究、其他社科类研究以及省委省政府确定的其他科研工作。</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专项经费主要采取前补助、后补助的支持方式，并探索开展政府购买服务和政府购买科研成果等其他支持方式。具体支持方式，由省科技厅、省有关部门商省财政厅结合科研活动特点和承担单位性质明确。</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简化预算编制科目，合并会议费、差旅费、国际合作与交流费科目，由科研人员结合科研活动实际需要编制预算并按规定统筹安排使用。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下放预算调剂权限，在项目经费预算总额不变的情况下，将直接费用中的材料费、测试化验加工费、燃料动力费、出版/文献/信息传播/知识产权事务费、其他费用预算调剂权，下放给项目承担单位。</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第五条 间接费用实行总额控制，项目承担单位申请的间接费用总额原则上不超过直接费用扣除设备购置费后20%比例安排。加大对科研人员的激励，间接费用中用于人员激励的绩效支出不设比例限制。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项目实施过程中参与项目的研究生、博士后、聘用的研究人员、科研辅助人员等，均可按规定标准开支劳务费。项目聘用人员的劳务费开支标准，参照当地科学研究和技术服务业人员平均工资水平以及在项目研究中承担的工作任务确定，其社会保险补助纳入劳务费科目列支。赋予项目负责人劳务费审批权。劳务费预算不设比例限制，由项目承担单位和科研人员据实编制。开展省级财政科研经费列支项目组成员劳务费改革试点。</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第七条  劳务费和项目间接费用中的绩效支出不纳入绩效工资管理。</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项目在研期间，年度剩余资金可以结转下一年度继续使用。项目完成任务目标并通过验收后，结余资金按规定留归项目承担单位使用，在2年内由单位统筹安排用于科研活动的直接支出。</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第九条  省属高校、科研院所可根据教学、科研和管理工作实际需要，按照精简高效、厉行节约的原则，研究制定差旅费管理办法，合理确定教学科研人员乘坐交通工具等级和住宿费标准。</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第十条 省属高校、科研院所因教学、科研需要举办的业务性会议(如学术会议、研讨会、评审会、座谈会、答辩会等)，会议次数、天数、人数以及会议费开支范围、标准等，由省属高校、科研院所按照实事求是、精简高效、厉行节约的原则确定。</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第十一条  省属高校、科研院所采购科研仪器设备，由采购人自行采购和选择评审专家，在财政部门指定媒体发布采购信息公告，采购合同向财政部门备案。对进口仪器设备实行备案制。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第十二条  高等学校、科研院所等事业单位承担项目所发生的会议费、差旅费、小额材料费和测试化验加工费等，要按规定实行“公务卡”结算。项目承担单位对设备费、大宗材料费和测试化验加工费、劳务费、专家咨询费等支出，原则上应当通过银行转账方式结算。</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第十三条  依据科研项目性质建立分类绩效考评和公示制度。省科技厅、省财政厅制定绩效考评细则，逐步推行第三方绩效考评。将绩效考评结果向社会公开，接受社会监督。</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第十四条  建立科研信用管理制度。逐步建立覆盖指南编制、项目申请、评估评审、立项、执行、验收、科技报告全过程的科研信用记录，由项目主管部门委托专业机构对项目承担单位和科研人员、评估评审专家、中介机构等参与主体进行信用评级，各项目主管部门应共享信用评价信息。实施信用评级分类管理，将严重不良信用记录者记入“黑名单”。</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第十五条  推进信息公开。除涉密及法律法规另有规定外，项目主管部门要按规定向社会公开科研项目的立项信息、验收结果和资金安排情况等，接受社会监督。项目承担单位应当实行内部公开制度，主动公开项目预算、预算调剂、资金使用(重点是间接费用、外拨资金、结余资金)、研究成果等情况。</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第十六条  项目承担单位要强化自我约束意识，完善内控机制，探索建立科研财务助理制度，为科研人员预算编制、经费支出、财务决算等方面提供辅助服务，营造更好科研环境。有关主管部门要落实管理和服务责任，做好经常性的</w:t>
      </w:r>
      <w:r>
        <w:rPr>
          <w:rFonts w:hint="eastAsia"/>
          <w:color w:val="666666"/>
        </w:rPr>
        <w:lastRenderedPageBreak/>
        <w:t>政策宣传、培训和科研项目实施中的服务工作，精简各类检查评审，创造鼓励潜心科研的环境条件。</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第十七条  项目承担单位以市场委托方式取得的横向经费，纳入单位财务统一管理，由单位按照委托方要求或合同约定管理使用。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第十八条  本实施细则由省财政厅负责解释，自公布之日起施行。《河北省省级科技计划专项经费管理办法》(冀财教〔2013〕29号)、其他文件有关规定与本实施细则不符的，以本实施细则规定为准。</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Style w:val="a5"/>
          <w:rFonts w:hint="eastAsia"/>
          <w:color w:val="666666"/>
          <w:sz w:val="33"/>
          <w:szCs w:val="33"/>
        </w:rPr>
        <w:t xml:space="preserve">　　关于财政助推全省科技创新投入实施细则（试行）</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省财政厅</w:t>
      </w:r>
    </w:p>
    <w:p w:rsidR="008519D9" w:rsidRDefault="008519D9" w:rsidP="008519D9">
      <w:pPr>
        <w:pStyle w:val="aa"/>
        <w:shd w:val="clear" w:color="auto" w:fill="FFFFFF"/>
        <w:spacing w:before="0" w:beforeAutospacing="0" w:after="0" w:afterAutospacing="0" w:line="480" w:lineRule="auto"/>
        <w:jc w:val="center"/>
        <w:rPr>
          <w:rFonts w:hint="eastAsia"/>
          <w:color w:val="666666"/>
        </w:rPr>
      </w:pPr>
      <w:r>
        <w:rPr>
          <w:rFonts w:hint="eastAsia"/>
          <w:color w:val="666666"/>
        </w:rPr>
        <w:t xml:space="preserve">　　(2016年7月8日)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第一条 根据推进改革的需要和确需保障的内容，对科技创新重点支出统筹安排、优先保障，确保到2020年我省财政科学技术支出在全国的排名进入前15位。</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第二条 持续增加财政供给。“十三五”期间，各级财政预算安排要向科技创新倾斜，省级和各市财政科技资金预算逐年稳定增长。实行跨年度预算统筹，将建设京津冀协同创新共同体、实施企业技术创新行动计划、推进产业技术创新、深化重点领域改革、优化创新创业生态环境等重大需求，编入中期财政规划。各级政府新增可用财力、按规定可统筹使用的财政资金，可优先用于解决新增的科技创新资金需求。</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第三条  优化整合科技资金。通过撤、并、转等方式，整合各部门管理的各类财政科技计划(专项、基金等)。社科基金、政府决策咨询课题项目，整合纳</w:t>
      </w:r>
      <w:r>
        <w:rPr>
          <w:rFonts w:hint="eastAsia"/>
          <w:color w:val="666666"/>
        </w:rPr>
        <w:lastRenderedPageBreak/>
        <w:t>入基础研究计划。支持某一产业或领域发展的专项资金中用技术研发的科研经费，整合纳入重点研发计划。各专项资金中用于企业技术改造、科技成果转移转化、农技推广的部分以及其他支持企业技术创新资金(基金)，整合纳入技术创新引导计划。用于人才引进与培育、天使投资、创业引导的资金(基金)，整合纳入创新能力提升计划。</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第四条  加大引导激励力度。完善省对市、县财政工作绩效管理，将市、县财政科技经费安排情况列入绩效指标评价体系，相关指标权重应高于各项指标平均权重。落实市、县科技投入产出引导机制，省级引导资金规模与全省财政科技支出保持同步增长，资金分配实行“因素法十绩效奖励”，对投入产出成效突出的地区予以倾斜，撬动市、县科技投入总量稳步提升。</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第五条  支持高校院所提升创新能力。“十三五”期间，省级财政落实25亿元，支持省属高校建设一流大学和一流学科，发挥基础研究主力军作用。加大省属科研院所财政扶持力度，调整支出结构，提高基础研究特别是应用基础研究投入比重，支持分类改革，推动做大做强。推行政府向社会科学研究机构和智库购买决策咨询服务。</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第六条 支持各类企业提升创新能力。2017年起，省级财政要统筹安排科技专项资金，实行普惠性财政补助和分级奖励，引导企业建立研发准备金制度;有条件的市也要设立专项资金，引导企业加大研发投入。制定财政支持政策，鼓励设立科学基金，引导企业和社会力量增加基础研究投入。将科技创新活动政府采购纳入科技计划，积极利用首购、订购等政府采购政策扶持科技创产品的推广应用。</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lastRenderedPageBreak/>
        <w:t xml:space="preserve">　　第七条 支持科技成果转移转化行动。2017年起，省级财政每年安排不少于5000万元，用于建立推行科技创新券制度，鼓励小微企业和优秀创新团队购买检验检测、研究开发、知识产权、科技咨询、咨询设计等科技服务。遴选具备条件的专业机构并赋予其项目管理资质，通过政府购买服务支持其撬动企业技术转移及成果转化投入。</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第八条  支持人才培养引进。坚持需求导向，统筹整合人才发展政策和资金，深入实施各类高层次人才培养计划，支持培育我省重点行业、重点领域领军人才和创新团队。对用人单位引进“两院”院士、“千人计划”专家等国家高层次领军人才和带技术、带成果、带项目来我省创新创业的海内外顶尖高层次人才或团队，财政给予专项资金资助支持，并根据人才或团队对我省经济社会发展贡献情况给予奖励。调整技能培训专项资金支出结构，实施“百万燕赵工匠培养支持计划”，打造“技能人才强省”。</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第九条  落实税式支出政策。完善企业研发费用计核方法，调整目录管理方式，扩大研发费用加计扣除优惠政策适用范围。企业引进高层次人才的科研启动费允许在缴纳企业所得税前扣除。众创空间发生的研发费用，企业和高校院所委托众创空间开展研发活动以及小微企业受委托或自身开展研发活动发生的研发费用，符合规定条件的可适用研发费用税前加计扣除政策。</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第十条 扩大政府投资基金规模。加大省级财政注资力度，支持扩大省创业投资引导基金、天使投资引导基金、科技成果转化基金规模，力争到:020年科技创新领域省级政府投资基金总规模达到100亿元。支持市、县科技创新省级专项资金中安排支出，用于支持有条件的市和县(市、区)政府设立政府投资基金，或与市、县(市、区)政府共同出资设立，力争到2020年科技创新领域市、县政</w:t>
      </w:r>
      <w:r>
        <w:rPr>
          <w:rFonts w:hint="eastAsia"/>
          <w:color w:val="666666"/>
        </w:rPr>
        <w:lastRenderedPageBreak/>
        <w:t>府投资基金总规模达到80亿元。加强我省政府投资基金与国家基金对接，力争到2020年国家在我省设立的科技创新领域子基金规模达到50亿元。</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第十一条  支持科技金融融合发展。2017年起，省财政每年安排不少于1亿元，用于推进知识产权质押贷款、探索投保贷联动试点、发展科技保险等新型融资工具，鼓励科技金融产品和服务创新，支持加快发展科技金融机构。“十三五”期间，逐年提高省级科技型中小企业贷款风险补偿资金规模，引导各地设立科技型中小企业贷款风险补偿资金和保证保险补偿资金，力争到2020年全省风险补偿资金总规模达到1.5亿元。</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第十二条  支持完善多层次资本市场。2017年起，省财政每年安排不少于1亿元，用于落实企业上市奖励政策，推动符合条件的科技型中小企业在主板(含中小板)、创业板、“新三板”、石家庄股权交易所等境内多层次资本市场和境外市场上市挂牌融资。</w:t>
      </w:r>
    </w:p>
    <w:p w:rsidR="008519D9" w:rsidRDefault="008519D9" w:rsidP="008519D9">
      <w:pPr>
        <w:pStyle w:val="aa"/>
        <w:shd w:val="clear" w:color="auto" w:fill="FFFFFF"/>
        <w:spacing w:before="0" w:beforeAutospacing="0" w:after="0" w:afterAutospacing="0" w:line="480" w:lineRule="auto"/>
        <w:rPr>
          <w:rFonts w:hint="eastAsia"/>
          <w:color w:val="666666"/>
        </w:rPr>
      </w:pPr>
      <w:r>
        <w:rPr>
          <w:rFonts w:hint="eastAsia"/>
          <w:color w:val="666666"/>
        </w:rPr>
        <w:t xml:space="preserve">　　第十三条  本实施细则由省财政厅负责解释，自公布之日起施行。</w:t>
      </w:r>
    </w:p>
    <w:p w:rsidR="00954E3B" w:rsidRPr="008519D9" w:rsidRDefault="00954E3B"/>
    <w:sectPr w:rsidR="00954E3B" w:rsidRPr="008519D9" w:rsidSect="00954E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363" w:rsidRDefault="00CA3363" w:rsidP="008519D9">
      <w:r>
        <w:separator/>
      </w:r>
    </w:p>
  </w:endnote>
  <w:endnote w:type="continuationSeparator" w:id="0">
    <w:p w:rsidR="00CA3363" w:rsidRDefault="00CA3363" w:rsidP="00851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363" w:rsidRDefault="00CA3363" w:rsidP="008519D9">
      <w:r>
        <w:separator/>
      </w:r>
    </w:p>
  </w:footnote>
  <w:footnote w:type="continuationSeparator" w:id="0">
    <w:p w:rsidR="00CA3363" w:rsidRDefault="00CA3363" w:rsidP="008519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19D9"/>
    <w:rsid w:val="00046860"/>
    <w:rsid w:val="008519D9"/>
    <w:rsid w:val="00954E3B"/>
    <w:rsid w:val="00A459A9"/>
    <w:rsid w:val="00CA33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A9"/>
    <w:pPr>
      <w:widowControl w:val="0"/>
      <w:jc w:val="both"/>
    </w:pPr>
    <w:rPr>
      <w:kern w:val="2"/>
      <w:sz w:val="21"/>
    </w:rPr>
  </w:style>
  <w:style w:type="paragraph" w:styleId="1">
    <w:name w:val="heading 1"/>
    <w:basedOn w:val="a"/>
    <w:next w:val="a"/>
    <w:link w:val="1Char"/>
    <w:qFormat/>
    <w:rsid w:val="00A459A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A459A9"/>
    <w:rPr>
      <w:rFonts w:ascii="Cambria" w:eastAsia="宋体" w:hAnsi="Cambria" w:cs="Times New Roman"/>
      <w:b/>
      <w:bCs/>
      <w:kern w:val="32"/>
      <w:sz w:val="32"/>
      <w:szCs w:val="32"/>
    </w:rPr>
  </w:style>
  <w:style w:type="paragraph" w:styleId="a3">
    <w:name w:val="Title"/>
    <w:basedOn w:val="a"/>
    <w:next w:val="a"/>
    <w:link w:val="Char"/>
    <w:qFormat/>
    <w:rsid w:val="00A459A9"/>
    <w:pPr>
      <w:spacing w:before="240" w:after="60"/>
      <w:jc w:val="center"/>
      <w:outlineLvl w:val="0"/>
    </w:pPr>
    <w:rPr>
      <w:rFonts w:ascii="Cambria" w:hAnsi="Cambria"/>
      <w:b/>
      <w:bCs/>
      <w:kern w:val="28"/>
      <w:sz w:val="32"/>
      <w:szCs w:val="32"/>
    </w:rPr>
  </w:style>
  <w:style w:type="character" w:customStyle="1" w:styleId="Char">
    <w:name w:val="标题 Char"/>
    <w:link w:val="a3"/>
    <w:rsid w:val="00A459A9"/>
    <w:rPr>
      <w:rFonts w:ascii="Cambria" w:eastAsia="宋体" w:hAnsi="Cambria" w:cs="Times New Roman"/>
      <w:b/>
      <w:bCs/>
      <w:kern w:val="28"/>
      <w:sz w:val="32"/>
      <w:szCs w:val="32"/>
    </w:rPr>
  </w:style>
  <w:style w:type="paragraph" w:styleId="a4">
    <w:name w:val="Subtitle"/>
    <w:basedOn w:val="a"/>
    <w:next w:val="a"/>
    <w:link w:val="Char0"/>
    <w:qFormat/>
    <w:rsid w:val="00A459A9"/>
    <w:pPr>
      <w:spacing w:before="240" w:after="60" w:line="312" w:lineRule="auto"/>
      <w:jc w:val="center"/>
      <w:outlineLvl w:val="1"/>
    </w:pPr>
    <w:rPr>
      <w:rFonts w:ascii="Cambria" w:hAnsi="Cambria"/>
      <w:b/>
      <w:bCs/>
      <w:kern w:val="28"/>
      <w:sz w:val="32"/>
      <w:szCs w:val="32"/>
    </w:rPr>
  </w:style>
  <w:style w:type="character" w:customStyle="1" w:styleId="Char0">
    <w:name w:val="副标题 Char"/>
    <w:link w:val="a4"/>
    <w:rsid w:val="00A459A9"/>
    <w:rPr>
      <w:rFonts w:ascii="Cambria" w:hAnsi="Cambria" w:cs="Times New Roman"/>
      <w:b/>
      <w:bCs/>
      <w:kern w:val="28"/>
      <w:sz w:val="32"/>
      <w:szCs w:val="32"/>
    </w:rPr>
  </w:style>
  <w:style w:type="character" w:styleId="a5">
    <w:name w:val="Strong"/>
    <w:uiPriority w:val="22"/>
    <w:qFormat/>
    <w:rsid w:val="00A459A9"/>
    <w:rPr>
      <w:b/>
      <w:bCs/>
    </w:rPr>
  </w:style>
  <w:style w:type="character" w:styleId="a6">
    <w:name w:val="Emphasis"/>
    <w:basedOn w:val="a0"/>
    <w:qFormat/>
    <w:rsid w:val="00A459A9"/>
    <w:rPr>
      <w:i/>
      <w:iCs/>
    </w:rPr>
  </w:style>
  <w:style w:type="paragraph" w:styleId="a7">
    <w:name w:val="List Paragraph"/>
    <w:basedOn w:val="a"/>
    <w:uiPriority w:val="34"/>
    <w:qFormat/>
    <w:rsid w:val="00A459A9"/>
    <w:pPr>
      <w:ind w:firstLineChars="200" w:firstLine="420"/>
    </w:pPr>
  </w:style>
  <w:style w:type="paragraph" w:styleId="a8">
    <w:name w:val="header"/>
    <w:basedOn w:val="a"/>
    <w:link w:val="Char1"/>
    <w:uiPriority w:val="99"/>
    <w:semiHidden/>
    <w:unhideWhenUsed/>
    <w:rsid w:val="008519D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8519D9"/>
    <w:rPr>
      <w:kern w:val="2"/>
      <w:sz w:val="18"/>
      <w:szCs w:val="18"/>
    </w:rPr>
  </w:style>
  <w:style w:type="paragraph" w:styleId="a9">
    <w:name w:val="footer"/>
    <w:basedOn w:val="a"/>
    <w:link w:val="Char2"/>
    <w:uiPriority w:val="99"/>
    <w:semiHidden/>
    <w:unhideWhenUsed/>
    <w:rsid w:val="008519D9"/>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8519D9"/>
    <w:rPr>
      <w:kern w:val="2"/>
      <w:sz w:val="18"/>
      <w:szCs w:val="18"/>
    </w:rPr>
  </w:style>
  <w:style w:type="paragraph" w:styleId="aa">
    <w:name w:val="Normal (Web)"/>
    <w:basedOn w:val="a"/>
    <w:uiPriority w:val="99"/>
    <w:semiHidden/>
    <w:unhideWhenUsed/>
    <w:rsid w:val="008519D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185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2879</Words>
  <Characters>16411</Characters>
  <Application>Microsoft Office Word</Application>
  <DocSecurity>0</DocSecurity>
  <Lines>136</Lines>
  <Paragraphs>38</Paragraphs>
  <ScaleCrop>false</ScaleCrop>
  <Company/>
  <LinksUpToDate>false</LinksUpToDate>
  <CharactersWithSpaces>19252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zhangrong</dc:creator>
  <cp:keywords/>
  <dc:description/>
  <cp:lastModifiedBy>zhangrong</cp:lastModifiedBy>
  <cp:revision>2</cp:revision>
  <dcterms:created xsi:type="dcterms:W3CDTF">2018-05-24T08:36:00Z</dcterms:created>
  <dcterms:modified xsi:type="dcterms:W3CDTF">2018-05-24T08:36:00Z</dcterms:modified>
</cp:coreProperties>
</file>