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FE8" w:rsidRPr="008C1FE8" w:rsidRDefault="008C1FE8" w:rsidP="008C1FE8">
      <w:pPr>
        <w:widowControl/>
        <w:shd w:val="clear" w:color="auto" w:fill="FFFFFF"/>
        <w:spacing w:line="750" w:lineRule="atLeast"/>
        <w:jc w:val="center"/>
        <w:rPr>
          <w:rFonts w:ascii="微软雅黑" w:eastAsia="微软雅黑" w:hAnsi="微软雅黑" w:cs="宋体"/>
          <w:color w:val="DB0002"/>
          <w:kern w:val="0"/>
          <w:sz w:val="36"/>
          <w:szCs w:val="36"/>
        </w:rPr>
      </w:pPr>
      <w:r w:rsidRPr="008C1FE8">
        <w:rPr>
          <w:rFonts w:ascii="微软雅黑" w:eastAsia="微软雅黑" w:hAnsi="微软雅黑" w:cs="宋体" w:hint="eastAsia"/>
          <w:color w:val="DB0002"/>
          <w:kern w:val="0"/>
          <w:sz w:val="36"/>
          <w:szCs w:val="36"/>
        </w:rPr>
        <w:t>泉州市人民政府办公室关于加快泉州</w:t>
      </w:r>
      <w:proofErr w:type="gramStart"/>
      <w:r w:rsidRPr="008C1FE8">
        <w:rPr>
          <w:rFonts w:ascii="微软雅黑" w:eastAsia="微软雅黑" w:hAnsi="微软雅黑" w:cs="宋体" w:hint="eastAsia"/>
          <w:color w:val="DB0002"/>
          <w:kern w:val="0"/>
          <w:sz w:val="36"/>
          <w:szCs w:val="36"/>
        </w:rPr>
        <w:t>市数字</w:t>
      </w:r>
      <w:proofErr w:type="gramEnd"/>
      <w:r w:rsidRPr="008C1FE8">
        <w:rPr>
          <w:rFonts w:ascii="微软雅黑" w:eastAsia="微软雅黑" w:hAnsi="微软雅黑" w:cs="宋体" w:hint="eastAsia"/>
          <w:color w:val="DB0002"/>
          <w:kern w:val="0"/>
          <w:sz w:val="36"/>
          <w:szCs w:val="36"/>
        </w:rPr>
        <w:t>经济发展七条措施的通知</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8C1FE8" w:rsidRPr="008C1FE8" w:rsidTr="008C1FE8">
        <w:trPr>
          <w:tblCellSpacing w:w="7" w:type="dxa"/>
        </w:trPr>
        <w:tc>
          <w:tcPr>
            <w:tcW w:w="1500" w:type="dxa"/>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其他应主动公开的政府信息</w:t>
            </w:r>
          </w:p>
        </w:tc>
        <w:tc>
          <w:tcPr>
            <w:tcW w:w="1500" w:type="dxa"/>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QZ00101-3000-2018-00102</w:t>
            </w:r>
          </w:p>
        </w:tc>
      </w:tr>
      <w:tr w:rsidR="008C1FE8" w:rsidRPr="008C1FE8" w:rsidTr="008C1FE8">
        <w:trPr>
          <w:tblCellSpacing w:w="7" w:type="dxa"/>
        </w:trPr>
        <w:tc>
          <w:tcPr>
            <w:tcW w:w="0" w:type="auto"/>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2018-08-27</w:t>
            </w:r>
          </w:p>
        </w:tc>
        <w:tc>
          <w:tcPr>
            <w:tcW w:w="0" w:type="auto"/>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泉政办〔2018〕68号</w:t>
            </w:r>
          </w:p>
        </w:tc>
      </w:tr>
      <w:tr w:rsidR="008C1FE8" w:rsidRPr="008C1FE8" w:rsidTr="008C1FE8">
        <w:trPr>
          <w:tblCellSpacing w:w="7" w:type="dxa"/>
        </w:trPr>
        <w:tc>
          <w:tcPr>
            <w:tcW w:w="0" w:type="auto"/>
            <w:shd w:val="clear" w:color="auto" w:fill="EEEEEE"/>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r w:rsidRPr="008C1FE8">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8C1FE8" w:rsidRPr="008C1FE8" w:rsidRDefault="008C1FE8" w:rsidP="008C1FE8">
            <w:pPr>
              <w:widowControl/>
              <w:spacing w:line="645" w:lineRule="atLeast"/>
              <w:jc w:val="left"/>
              <w:rPr>
                <w:rFonts w:ascii="微软雅黑" w:eastAsia="微软雅黑" w:hAnsi="微软雅黑" w:cs="宋体"/>
                <w:color w:val="555555"/>
                <w:kern w:val="0"/>
                <w:szCs w:val="21"/>
              </w:rPr>
            </w:pPr>
          </w:p>
        </w:tc>
      </w:tr>
    </w:tbl>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各县（市、区）人民政府，泉州开发区、泉州台商投资区管委会，市人民政府各部门、各直属机构，各大企业，各高等院校：</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为贯彻落实《福建省人民政府关于进一步加快推进软件和信息技术服务业发展的意见》（闽政〔2016〕60号）、《福建省人民政府关于印发福建省进一步扩大和升级信息消费持续释放内需潜力实施方案的通知》（闽政〔2017〕57号）、《福建省人民政府关于深化“互联网+先进制造业”发展工业互联网的实施意见》（闽政〔2018〕7号）和《福建省人民政府办公厅关于加快全省工业数字经济创新发展的意见》（闽政办〔2018〕9 号）精神，推动我市数字技术与实体经济深度融合，鼓励产业落地、市场开放，加快软件、集成电路、动漫、物联网、云计算、大数据等产业发展，促进我市数字经济高质量、集聚化发展，经市政府第34次常务会议研究同意，提出以下措施：</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一、支持软件和信息技术服务业企业做大做强</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大力培育软件骨干企业。鼓励申报“国家规划布局内重点软件企业和集成电路设计企业”和争创“全国软件百强”，对首次入选的企业给予一次性100万元奖励。支持市属大型国有信息化企业作为我市政务信息服务外包重要提供商、政务信息开放开发重要主体，参与我市信息化建设。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（二）吸引境内外知名软件企业及研发机构来</w:t>
      </w:r>
      <w:proofErr w:type="gramStart"/>
      <w:r w:rsidRPr="008C1FE8">
        <w:rPr>
          <w:rFonts w:ascii="宋体" w:eastAsia="宋体" w:hAnsi="宋体" w:cs="宋体" w:hint="eastAsia"/>
          <w:color w:val="555555"/>
          <w:kern w:val="0"/>
          <w:sz w:val="24"/>
          <w:szCs w:val="24"/>
        </w:rPr>
        <w:t>泉投资</w:t>
      </w:r>
      <w:proofErr w:type="gramEnd"/>
      <w:r w:rsidRPr="008C1FE8">
        <w:rPr>
          <w:rFonts w:ascii="宋体" w:eastAsia="宋体" w:hAnsi="宋体" w:cs="宋体" w:hint="eastAsia"/>
          <w:color w:val="555555"/>
          <w:kern w:val="0"/>
          <w:sz w:val="24"/>
          <w:szCs w:val="24"/>
        </w:rPr>
        <w:t>落户。对新引进的来</w:t>
      </w:r>
      <w:proofErr w:type="gramStart"/>
      <w:r w:rsidRPr="008C1FE8">
        <w:rPr>
          <w:rFonts w:ascii="宋体" w:eastAsia="宋体" w:hAnsi="宋体" w:cs="宋体" w:hint="eastAsia"/>
          <w:color w:val="555555"/>
          <w:kern w:val="0"/>
          <w:sz w:val="24"/>
          <w:szCs w:val="24"/>
        </w:rPr>
        <w:t>泉投资</w:t>
      </w:r>
      <w:proofErr w:type="gramEnd"/>
      <w:r w:rsidRPr="008C1FE8">
        <w:rPr>
          <w:rFonts w:ascii="宋体" w:eastAsia="宋体" w:hAnsi="宋体" w:cs="宋体" w:hint="eastAsia"/>
          <w:color w:val="555555"/>
          <w:kern w:val="0"/>
          <w:sz w:val="24"/>
          <w:szCs w:val="24"/>
        </w:rPr>
        <w:t>额度达3000万元以上的企业，按其实际到位投资额的5%奖励给其在泉设立的公司（机构），最高不超过300万元。补助资金由市、县两级财政按3：7比例分摊。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三）支持软件企业拓展市场。鼓励我市软件和信息技术服务业企业参与市外项目公开招标，对参与市外公开招标项目中标、单个中标合同金额达200万元及以上的企业，按合同完成金额的2%给予奖励。如果已获得省软件产业专项资金奖励的，在省里按合同完成金额的3%给予奖励的基础上，再叠加给予2%的奖励，同一企业年度奖励累计最高不超过100万元。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四）鼓励软件企业开展资质认证。对新取得国家计算机信息系统集成资质一、二级的软件企业，在取得资质证书后，分别给予100万元和20万元奖励；对新通过CMM/CMMI、PCMM、ISO27001/BS7799、ISO20000、SAS70（名词解释见附件）等国际质量和安全评估、认证或认证升级的企业，按照认证费用的50%给予补助，补助金额最高不超过20万元。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lastRenderedPageBreak/>
        <w:t xml:space="preserve">　　二、重点支持集成电路设计产业发展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支持民间资本投资建设集成电路设计产业公共技术服务平台，提供技术研发、检验测试、知识产权、展示交流等服务。对平台购买IP、设计工具软件、测试与分析仪器设备购置等费用（以完税发票为依据），给予不超过30%、最高不超过1000万元的资金补助。对平台提供的服务（以技术合同和完税发票为依据），按照当年服务收入20%、不超过200万元给予资金补助，期限为3年。补助资金由市、县两级财政按1：1比例分摊。对投资数额较大的重点公共服务平台建设采取“一事一议”方式进行补助。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（二）集成电路设计企业采用多项目晶圆（MPW）进行产品研发，按MPW直接费用的80%给予补助；企业参加</w:t>
      </w:r>
      <w:proofErr w:type="gramStart"/>
      <w:r w:rsidRPr="008C1FE8">
        <w:rPr>
          <w:rFonts w:ascii="宋体" w:eastAsia="宋体" w:hAnsi="宋体" w:cs="宋体" w:hint="eastAsia"/>
          <w:color w:val="555555"/>
          <w:kern w:val="0"/>
          <w:sz w:val="24"/>
          <w:szCs w:val="24"/>
        </w:rPr>
        <w:t>工程流片项目</w:t>
      </w:r>
      <w:proofErr w:type="gramEnd"/>
      <w:r w:rsidRPr="008C1FE8">
        <w:rPr>
          <w:rFonts w:ascii="宋体" w:eastAsia="宋体" w:hAnsi="宋体" w:cs="宋体" w:hint="eastAsia"/>
          <w:color w:val="555555"/>
          <w:kern w:val="0"/>
          <w:sz w:val="24"/>
          <w:szCs w:val="24"/>
        </w:rPr>
        <w:t>，对同一流片项目工程</w:t>
      </w:r>
      <w:proofErr w:type="gramStart"/>
      <w:r w:rsidRPr="008C1FE8">
        <w:rPr>
          <w:rFonts w:ascii="宋体" w:eastAsia="宋体" w:hAnsi="宋体" w:cs="宋体" w:hint="eastAsia"/>
          <w:color w:val="555555"/>
          <w:kern w:val="0"/>
          <w:sz w:val="24"/>
          <w:szCs w:val="24"/>
        </w:rPr>
        <w:t>流片费用</w:t>
      </w:r>
      <w:proofErr w:type="gramEnd"/>
      <w:r w:rsidRPr="008C1FE8">
        <w:rPr>
          <w:rFonts w:ascii="宋体" w:eastAsia="宋体" w:hAnsi="宋体" w:cs="宋体" w:hint="eastAsia"/>
          <w:color w:val="555555"/>
          <w:kern w:val="0"/>
          <w:sz w:val="24"/>
          <w:szCs w:val="24"/>
        </w:rPr>
        <w:t>给予50%补助。单一企业每年补助总额不超过200万元。补助资金由市、县两级财政按1：1比例分摊。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三）集成电路设计企业购买集成电路布图设计专有权开展高端芯片研发，给予集成电路布图设计专有权购买直接费用50%的补助，单一企业每年补助总额不超过200万元。购买第三方IC设计平台提供的“IP复用、共享设计工具软件或测试与分析”服务，给予实际购买服务费用55%的补助，单一企业每年补助总额不超过150万元。补助资金由市、县两级财政按1：1比例分摊。集成电路布图设计专有权申请资助，享受与国内发明专利相同的奖励。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四）集成电路设计企业首次年度销售额超过2000万元、5000万元、8000万元、1亿元的企业，以企业上年度为基数，自当年度起，连续3年将其新增增值税、企业所得税地方留成部分，分别按照50%、40%、30%、20%的比例奖励企业，单一企业年度奖励总额不超过200万元。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五）支持本地芯片应用（包括整机/模块/方案公司等集成电路下游企业）与本地集成电路设计企业联动发展，按采购额的2%对本地采购方给予资金补助，单个企业年度补助额不超过200万元；单个企业单个型号芯片年度补助额不超过100万元。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六）泉州企业引进的集成电路设计人才，经认定确认为我市高层次人才的，按照相关规定享受相应的工作生活待遇。未被确认为我市第一至五层次人才的集成电路设计人才的，经企业推荐，按工资收入标准（以个人所得税或社保缴费证明为依据），给予每月500～1600元的补贴，补贴标准如下：工资5000～8000元/人·月，补贴500元/人·月；工资8001～12000元/人·月，补贴800元/人·月；工资12001～16000元/人·月，补贴1200元/人·月；工资16001元以上，补贴1600元/人·月。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七）鼓励市内高校新增集成电路相关专业，每新增一个专业，给予最高不超过20万元的一次性奖励。补助资金由市、县两级财政按1：1比例分摊。鼓励教育机构、培训机构和企业开展集成电路相关专业培训，按市中小企业专项服务体系建设类项目给予扶持。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三、继续扶持动漫游</w:t>
      </w:r>
      <w:proofErr w:type="gramStart"/>
      <w:r w:rsidRPr="008C1FE8">
        <w:rPr>
          <w:rFonts w:ascii="宋体" w:eastAsia="宋体" w:hAnsi="宋体" w:cs="宋体" w:hint="eastAsia"/>
          <w:color w:val="555555"/>
          <w:kern w:val="0"/>
          <w:sz w:val="24"/>
          <w:szCs w:val="24"/>
        </w:rPr>
        <w:t>戏产业</w:t>
      </w:r>
      <w:proofErr w:type="gramEnd"/>
      <w:r w:rsidRPr="008C1FE8">
        <w:rPr>
          <w:rFonts w:ascii="宋体" w:eastAsia="宋体" w:hAnsi="宋体" w:cs="宋体" w:hint="eastAsia"/>
          <w:color w:val="555555"/>
          <w:kern w:val="0"/>
          <w:sz w:val="24"/>
          <w:szCs w:val="24"/>
        </w:rPr>
        <w:t>发展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（一）原创动画播出奖励。对于原创电视动画作品，在国家级电视台首次播出的，按每分钟2500元的标准，给予一次性补贴；在省级以上（含副省级）</w:t>
      </w:r>
      <w:proofErr w:type="gramStart"/>
      <w:r w:rsidRPr="008C1FE8">
        <w:rPr>
          <w:rFonts w:ascii="宋体" w:eastAsia="宋体" w:hAnsi="宋体" w:cs="宋体" w:hint="eastAsia"/>
          <w:color w:val="555555"/>
          <w:kern w:val="0"/>
          <w:sz w:val="24"/>
          <w:szCs w:val="24"/>
        </w:rPr>
        <w:t>动漫频道</w:t>
      </w:r>
      <w:proofErr w:type="gramEnd"/>
      <w:r w:rsidRPr="008C1FE8">
        <w:rPr>
          <w:rFonts w:ascii="宋体" w:eastAsia="宋体" w:hAnsi="宋体" w:cs="宋体" w:hint="eastAsia"/>
          <w:color w:val="555555"/>
          <w:kern w:val="0"/>
          <w:sz w:val="24"/>
          <w:szCs w:val="24"/>
        </w:rPr>
        <w:t>首次播出的，按每分钟1500元的标准，给予一次性补贴；同一部作品在多个电视台多次播出只补贴1次，同一部作品在省级和国家级都有播出的按“从高不重复”的原则只补贴1次。若该作品先在省级电视台播出，并按标准</w:t>
      </w:r>
      <w:r w:rsidRPr="008C1FE8">
        <w:rPr>
          <w:rFonts w:ascii="宋体" w:eastAsia="宋体" w:hAnsi="宋体" w:cs="宋体" w:hint="eastAsia"/>
          <w:color w:val="555555"/>
          <w:kern w:val="0"/>
          <w:sz w:val="24"/>
          <w:szCs w:val="24"/>
        </w:rPr>
        <w:lastRenderedPageBreak/>
        <w:t>获得每分钟1500元的补贴，而后又在国家级电视台播出，可按照国家级电视台补贴标准申请每分钟1000元的差额；系列作品只补贴1次。系列作品的认定以取得国产电视动画片发行许可证为标准，即取得1次国产电视动画片发行许可证号即具备1次申报播出补贴的资格，一证一报，不得重复申请。每部作品最高奖励不超过100万元。对于原创电影动画，在全国性院线和中央电视台电影频道首次播出的按每分钟2500元，在地区性院</w:t>
      </w:r>
      <w:proofErr w:type="gramStart"/>
      <w:r w:rsidRPr="008C1FE8">
        <w:rPr>
          <w:rFonts w:ascii="宋体" w:eastAsia="宋体" w:hAnsi="宋体" w:cs="宋体" w:hint="eastAsia"/>
          <w:color w:val="555555"/>
          <w:kern w:val="0"/>
          <w:sz w:val="24"/>
          <w:szCs w:val="24"/>
        </w:rPr>
        <w:t>线首次</w:t>
      </w:r>
      <w:proofErr w:type="gramEnd"/>
      <w:r w:rsidRPr="008C1FE8">
        <w:rPr>
          <w:rFonts w:ascii="宋体" w:eastAsia="宋体" w:hAnsi="宋体" w:cs="宋体" w:hint="eastAsia"/>
          <w:color w:val="555555"/>
          <w:kern w:val="0"/>
          <w:sz w:val="24"/>
          <w:szCs w:val="24"/>
        </w:rPr>
        <w:t>播出的按每分钟1500元的标准，给予一次性奖励；同一部作品多次重复播出的只补贴1次，</w:t>
      </w:r>
      <w:proofErr w:type="gramStart"/>
      <w:r w:rsidRPr="008C1FE8">
        <w:rPr>
          <w:rFonts w:ascii="宋体" w:eastAsia="宋体" w:hAnsi="宋体" w:cs="宋体" w:hint="eastAsia"/>
          <w:color w:val="555555"/>
          <w:kern w:val="0"/>
          <w:sz w:val="24"/>
          <w:szCs w:val="24"/>
        </w:rPr>
        <w:t>按首次</w:t>
      </w:r>
      <w:proofErr w:type="gramEnd"/>
      <w:r w:rsidRPr="008C1FE8">
        <w:rPr>
          <w:rFonts w:ascii="宋体" w:eastAsia="宋体" w:hAnsi="宋体" w:cs="宋体" w:hint="eastAsia"/>
          <w:color w:val="555555"/>
          <w:kern w:val="0"/>
          <w:sz w:val="24"/>
          <w:szCs w:val="24"/>
        </w:rPr>
        <w:t>播出时长计算；同一部作品的系列作品可重复申报；同一部作品在地区性院线和全国性院线都播出的按“从高不重复”原则只奖励1次。每部作品奖励最高不超过50万元。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（二）鼓励我市</w:t>
      </w:r>
      <w:proofErr w:type="gramStart"/>
      <w:r w:rsidRPr="008C1FE8">
        <w:rPr>
          <w:rFonts w:ascii="宋体" w:eastAsia="宋体" w:hAnsi="宋体" w:cs="宋体" w:hint="eastAsia"/>
          <w:color w:val="555555"/>
          <w:kern w:val="0"/>
          <w:sz w:val="24"/>
          <w:szCs w:val="24"/>
        </w:rPr>
        <w:t>动漫企业</w:t>
      </w:r>
      <w:proofErr w:type="gramEnd"/>
      <w:r w:rsidRPr="008C1FE8">
        <w:rPr>
          <w:rFonts w:ascii="宋体" w:eastAsia="宋体" w:hAnsi="宋体" w:cs="宋体" w:hint="eastAsia"/>
          <w:color w:val="555555"/>
          <w:kern w:val="0"/>
          <w:sz w:val="24"/>
          <w:szCs w:val="24"/>
        </w:rPr>
        <w:t>参加国内、</w:t>
      </w:r>
      <w:proofErr w:type="gramStart"/>
      <w:r w:rsidRPr="008C1FE8">
        <w:rPr>
          <w:rFonts w:ascii="宋体" w:eastAsia="宋体" w:hAnsi="宋体" w:cs="宋体" w:hint="eastAsia"/>
          <w:color w:val="555555"/>
          <w:kern w:val="0"/>
          <w:sz w:val="24"/>
          <w:szCs w:val="24"/>
        </w:rPr>
        <w:t>国际动漫博览会</w:t>
      </w:r>
      <w:proofErr w:type="gramEnd"/>
      <w:r w:rsidRPr="008C1FE8">
        <w:rPr>
          <w:rFonts w:ascii="宋体" w:eastAsia="宋体" w:hAnsi="宋体" w:cs="宋体" w:hint="eastAsia"/>
          <w:color w:val="555555"/>
          <w:kern w:val="0"/>
          <w:sz w:val="24"/>
          <w:szCs w:val="24"/>
        </w:rPr>
        <w:t>、交易会、展览会，开拓</w:t>
      </w:r>
      <w:proofErr w:type="gramStart"/>
      <w:r w:rsidRPr="008C1FE8">
        <w:rPr>
          <w:rFonts w:ascii="宋体" w:eastAsia="宋体" w:hAnsi="宋体" w:cs="宋体" w:hint="eastAsia"/>
          <w:color w:val="555555"/>
          <w:kern w:val="0"/>
          <w:sz w:val="24"/>
          <w:szCs w:val="24"/>
        </w:rPr>
        <w:t>国内外动漫市场</w:t>
      </w:r>
      <w:proofErr w:type="gramEnd"/>
      <w:r w:rsidRPr="008C1FE8">
        <w:rPr>
          <w:rFonts w:ascii="宋体" w:eastAsia="宋体" w:hAnsi="宋体" w:cs="宋体" w:hint="eastAsia"/>
          <w:color w:val="555555"/>
          <w:kern w:val="0"/>
          <w:sz w:val="24"/>
          <w:szCs w:val="24"/>
        </w:rPr>
        <w:t>。对参加省级、国家级、国际动漫游</w:t>
      </w:r>
      <w:proofErr w:type="gramStart"/>
      <w:r w:rsidRPr="008C1FE8">
        <w:rPr>
          <w:rFonts w:ascii="宋体" w:eastAsia="宋体" w:hAnsi="宋体" w:cs="宋体" w:hint="eastAsia"/>
          <w:color w:val="555555"/>
          <w:kern w:val="0"/>
          <w:sz w:val="24"/>
          <w:szCs w:val="24"/>
        </w:rPr>
        <w:t>戏产业</w:t>
      </w:r>
      <w:proofErr w:type="gramEnd"/>
      <w:r w:rsidRPr="008C1FE8">
        <w:rPr>
          <w:rFonts w:ascii="宋体" w:eastAsia="宋体" w:hAnsi="宋体" w:cs="宋体" w:hint="eastAsia"/>
          <w:color w:val="555555"/>
          <w:kern w:val="0"/>
          <w:sz w:val="24"/>
          <w:szCs w:val="24"/>
        </w:rPr>
        <w:t>展会的单位，按其展位费的50%予以补贴。补助资金由市、县两级财政按1：1比例分摊。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（三）原创动漫游</w:t>
      </w:r>
      <w:proofErr w:type="gramStart"/>
      <w:r w:rsidRPr="008C1FE8">
        <w:rPr>
          <w:rFonts w:ascii="宋体" w:eastAsia="宋体" w:hAnsi="宋体" w:cs="宋体" w:hint="eastAsia"/>
          <w:color w:val="555555"/>
          <w:kern w:val="0"/>
          <w:sz w:val="24"/>
          <w:szCs w:val="24"/>
        </w:rPr>
        <w:t>戏形象</w:t>
      </w:r>
      <w:proofErr w:type="gramEnd"/>
      <w:r w:rsidRPr="008C1FE8">
        <w:rPr>
          <w:rFonts w:ascii="宋体" w:eastAsia="宋体" w:hAnsi="宋体" w:cs="宋体" w:hint="eastAsia"/>
          <w:color w:val="555555"/>
          <w:kern w:val="0"/>
          <w:sz w:val="24"/>
          <w:szCs w:val="24"/>
        </w:rPr>
        <w:t>品牌授权奖励。对于原创</w:t>
      </w:r>
      <w:proofErr w:type="gramStart"/>
      <w:r w:rsidRPr="008C1FE8">
        <w:rPr>
          <w:rFonts w:ascii="宋体" w:eastAsia="宋体" w:hAnsi="宋体" w:cs="宋体" w:hint="eastAsia"/>
          <w:color w:val="555555"/>
          <w:kern w:val="0"/>
          <w:sz w:val="24"/>
          <w:szCs w:val="24"/>
        </w:rPr>
        <w:t>动漫形象</w:t>
      </w:r>
      <w:proofErr w:type="gramEnd"/>
      <w:r w:rsidRPr="008C1FE8">
        <w:rPr>
          <w:rFonts w:ascii="宋体" w:eastAsia="宋体" w:hAnsi="宋体" w:cs="宋体" w:hint="eastAsia"/>
          <w:color w:val="555555"/>
          <w:kern w:val="0"/>
          <w:sz w:val="24"/>
          <w:szCs w:val="24"/>
        </w:rPr>
        <w:t>品牌授权年收入300万元及以上的动漫游</w:t>
      </w:r>
      <w:proofErr w:type="gramStart"/>
      <w:r w:rsidRPr="008C1FE8">
        <w:rPr>
          <w:rFonts w:ascii="宋体" w:eastAsia="宋体" w:hAnsi="宋体" w:cs="宋体" w:hint="eastAsia"/>
          <w:color w:val="555555"/>
          <w:kern w:val="0"/>
          <w:sz w:val="24"/>
          <w:szCs w:val="24"/>
        </w:rPr>
        <w:t>戏企业</w:t>
      </w:r>
      <w:proofErr w:type="gramEnd"/>
      <w:r w:rsidRPr="008C1FE8">
        <w:rPr>
          <w:rFonts w:ascii="宋体" w:eastAsia="宋体" w:hAnsi="宋体" w:cs="宋体" w:hint="eastAsia"/>
          <w:color w:val="555555"/>
          <w:kern w:val="0"/>
          <w:sz w:val="24"/>
          <w:szCs w:val="24"/>
        </w:rPr>
        <w:t>按形象品牌授权额（以发票为准）15%的比例给予奖励，最高不超过50万元；对采购我市动漫游</w:t>
      </w:r>
      <w:proofErr w:type="gramStart"/>
      <w:r w:rsidRPr="008C1FE8">
        <w:rPr>
          <w:rFonts w:ascii="宋体" w:eastAsia="宋体" w:hAnsi="宋体" w:cs="宋体" w:hint="eastAsia"/>
          <w:color w:val="555555"/>
          <w:kern w:val="0"/>
          <w:sz w:val="24"/>
          <w:szCs w:val="24"/>
        </w:rPr>
        <w:t>戏形象</w:t>
      </w:r>
      <w:proofErr w:type="gramEnd"/>
      <w:r w:rsidRPr="008C1FE8">
        <w:rPr>
          <w:rFonts w:ascii="宋体" w:eastAsia="宋体" w:hAnsi="宋体" w:cs="宋体" w:hint="eastAsia"/>
          <w:color w:val="555555"/>
          <w:kern w:val="0"/>
          <w:sz w:val="24"/>
          <w:szCs w:val="24"/>
        </w:rPr>
        <w:t>品牌的传统产业相关企业按采购额度（以发票为准）10%的比例给予补助，最高不超过50万元。补助资金由市、县两级财政按1：1比例分摊。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（四）支持动漫游</w:t>
      </w:r>
      <w:proofErr w:type="gramStart"/>
      <w:r w:rsidRPr="008C1FE8">
        <w:rPr>
          <w:rFonts w:ascii="宋体" w:eastAsia="宋体" w:hAnsi="宋体" w:cs="宋体" w:hint="eastAsia"/>
          <w:color w:val="555555"/>
          <w:kern w:val="0"/>
          <w:sz w:val="24"/>
          <w:szCs w:val="24"/>
        </w:rPr>
        <w:t>戏行业</w:t>
      </w:r>
      <w:proofErr w:type="gramEnd"/>
      <w:r w:rsidRPr="008C1FE8">
        <w:rPr>
          <w:rFonts w:ascii="宋体" w:eastAsia="宋体" w:hAnsi="宋体" w:cs="宋体" w:hint="eastAsia"/>
          <w:color w:val="555555"/>
          <w:kern w:val="0"/>
          <w:sz w:val="24"/>
          <w:szCs w:val="24"/>
        </w:rPr>
        <w:t>协会、企业在我市定期举办全国性的动漫游</w:t>
      </w:r>
      <w:proofErr w:type="gramStart"/>
      <w:r w:rsidRPr="008C1FE8">
        <w:rPr>
          <w:rFonts w:ascii="宋体" w:eastAsia="宋体" w:hAnsi="宋体" w:cs="宋体" w:hint="eastAsia"/>
          <w:color w:val="555555"/>
          <w:kern w:val="0"/>
          <w:sz w:val="24"/>
          <w:szCs w:val="24"/>
        </w:rPr>
        <w:t>戏大型</w:t>
      </w:r>
      <w:proofErr w:type="gramEnd"/>
      <w:r w:rsidRPr="008C1FE8">
        <w:rPr>
          <w:rFonts w:ascii="宋体" w:eastAsia="宋体" w:hAnsi="宋体" w:cs="宋体" w:hint="eastAsia"/>
          <w:color w:val="555555"/>
          <w:kern w:val="0"/>
          <w:sz w:val="24"/>
          <w:szCs w:val="24"/>
        </w:rPr>
        <w:t>推介会、行业峰会、创业路演等活动，经市政府同意的，按其规模成效和支出费用给予一次性补助，最高不超过100万元。补助资金由市级财政承担。</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四、支持物联网产业发展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加大市场推广力度。对首次采购或首次使用本市物联网企业自主研发的、具有明确自主知识产权和自主品牌的各类物联网信息系统解决方案的本市使用单位，在省里按物联网和智能硬件产品或服务价格最高不超过30%补助的基础上，再叠加给予不超过10%的补助，单家企业年度市、县两级财政合计补助最高不超过30万元。补助资金由市、县两级财政按3：7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（二）强化创新支撑。围绕技术前沿和发展优势，对列入省物联网产业核心技术重大专项并进行产业化的企业，在省里补助的基础上，再叠加给予一次性50万元补助。补助资金由市、县两级财政按1：1比例分摊。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五、推进“泉企上云”数字化工程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推动企业基础设施、平台系统和业务应用上云，重点支持</w:t>
      </w:r>
      <w:proofErr w:type="gramStart"/>
      <w:r w:rsidRPr="008C1FE8">
        <w:rPr>
          <w:rFonts w:ascii="宋体" w:eastAsia="宋体" w:hAnsi="宋体" w:cs="宋体" w:hint="eastAsia"/>
          <w:color w:val="555555"/>
          <w:kern w:val="0"/>
          <w:sz w:val="24"/>
          <w:szCs w:val="24"/>
        </w:rPr>
        <w:t>规</w:t>
      </w:r>
      <w:proofErr w:type="gramEnd"/>
      <w:r w:rsidRPr="008C1FE8">
        <w:rPr>
          <w:rFonts w:ascii="宋体" w:eastAsia="宋体" w:hAnsi="宋体" w:cs="宋体" w:hint="eastAsia"/>
          <w:color w:val="555555"/>
          <w:kern w:val="0"/>
          <w:sz w:val="24"/>
          <w:szCs w:val="24"/>
        </w:rPr>
        <w:t>上企业使用我市</w:t>
      </w:r>
      <w:proofErr w:type="gramStart"/>
      <w:r w:rsidRPr="008C1FE8">
        <w:rPr>
          <w:rFonts w:ascii="宋体" w:eastAsia="宋体" w:hAnsi="宋体" w:cs="宋体" w:hint="eastAsia"/>
          <w:color w:val="555555"/>
          <w:kern w:val="0"/>
          <w:sz w:val="24"/>
          <w:szCs w:val="24"/>
        </w:rPr>
        <w:t>云服务</w:t>
      </w:r>
      <w:proofErr w:type="gramEnd"/>
      <w:r w:rsidRPr="008C1FE8">
        <w:rPr>
          <w:rFonts w:ascii="宋体" w:eastAsia="宋体" w:hAnsi="宋体" w:cs="宋体" w:hint="eastAsia"/>
          <w:color w:val="555555"/>
          <w:kern w:val="0"/>
          <w:sz w:val="24"/>
          <w:szCs w:val="24"/>
        </w:rPr>
        <w:t>商提供的</w:t>
      </w:r>
      <w:proofErr w:type="gramStart"/>
      <w:r w:rsidRPr="008C1FE8">
        <w:rPr>
          <w:rFonts w:ascii="宋体" w:eastAsia="宋体" w:hAnsi="宋体" w:cs="宋体" w:hint="eastAsia"/>
          <w:color w:val="555555"/>
          <w:kern w:val="0"/>
          <w:sz w:val="24"/>
          <w:szCs w:val="24"/>
        </w:rPr>
        <w:t>云服务</w:t>
      </w:r>
      <w:proofErr w:type="gramEnd"/>
      <w:r w:rsidRPr="008C1FE8">
        <w:rPr>
          <w:rFonts w:ascii="宋体" w:eastAsia="宋体" w:hAnsi="宋体" w:cs="宋体" w:hint="eastAsia"/>
          <w:color w:val="555555"/>
          <w:kern w:val="0"/>
          <w:sz w:val="24"/>
          <w:szCs w:val="24"/>
        </w:rPr>
        <w:t>平台，对年度服务费超过5万元的企业，由</w:t>
      </w:r>
      <w:proofErr w:type="gramStart"/>
      <w:r w:rsidRPr="008C1FE8">
        <w:rPr>
          <w:rFonts w:ascii="宋体" w:eastAsia="宋体" w:hAnsi="宋体" w:cs="宋体" w:hint="eastAsia"/>
          <w:color w:val="555555"/>
          <w:kern w:val="0"/>
          <w:sz w:val="24"/>
          <w:szCs w:val="24"/>
        </w:rPr>
        <w:t>云服务</w:t>
      </w:r>
      <w:proofErr w:type="gramEnd"/>
      <w:r w:rsidRPr="008C1FE8">
        <w:rPr>
          <w:rFonts w:ascii="宋体" w:eastAsia="宋体" w:hAnsi="宋体" w:cs="宋体" w:hint="eastAsia"/>
          <w:color w:val="555555"/>
          <w:kern w:val="0"/>
          <w:sz w:val="24"/>
          <w:szCs w:val="24"/>
        </w:rPr>
        <w:t>商汇总上报，按照服务费（以发票金额为准）的30%给予上</w:t>
      </w:r>
      <w:proofErr w:type="gramStart"/>
      <w:r w:rsidRPr="008C1FE8">
        <w:rPr>
          <w:rFonts w:ascii="宋体" w:eastAsia="宋体" w:hAnsi="宋体" w:cs="宋体" w:hint="eastAsia"/>
          <w:color w:val="555555"/>
          <w:kern w:val="0"/>
          <w:sz w:val="24"/>
          <w:szCs w:val="24"/>
        </w:rPr>
        <w:t>云企业</w:t>
      </w:r>
      <w:proofErr w:type="gramEnd"/>
      <w:r w:rsidRPr="008C1FE8">
        <w:rPr>
          <w:rFonts w:ascii="宋体" w:eastAsia="宋体" w:hAnsi="宋体" w:cs="宋体" w:hint="eastAsia"/>
          <w:color w:val="555555"/>
          <w:kern w:val="0"/>
          <w:sz w:val="24"/>
          <w:szCs w:val="24"/>
        </w:rPr>
        <w:t>补助，单家使用企业年度补助最高不超过5万元。补助资金由市、县两级财政按1：1比例分摊。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六、实施工业互联网示范工程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一）组织实施一批工业互联网示范项目。鼓励各行业龙头企业率先加快转型升级步伐，支持我市互联网、软件和信息技术服务业企业与纺织鞋服、建材、机械装备等传统产业合作，实施工业互联网示范工程。对工业互联网示范项目按与信息化相关软硬件投资额10%的比例给予提供“互联网+”解决方案或服务产品的本地企业补助，单个项目补助最高不超过100万元。补助资金由市、县两级财政按1：1比例分摊。</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lastRenderedPageBreak/>
        <w:t xml:space="preserve">　　（二）大数据服务补助。鼓励各行业龙头、骨干企业使用中国国际信息技术（福建）产业</w:t>
      </w:r>
      <w:proofErr w:type="gramStart"/>
      <w:r w:rsidRPr="008C1FE8">
        <w:rPr>
          <w:rFonts w:ascii="宋体" w:eastAsia="宋体" w:hAnsi="宋体" w:cs="宋体" w:hint="eastAsia"/>
          <w:color w:val="555555"/>
          <w:kern w:val="0"/>
          <w:sz w:val="24"/>
          <w:szCs w:val="24"/>
        </w:rPr>
        <w:t>园数据</w:t>
      </w:r>
      <w:proofErr w:type="gramEnd"/>
      <w:r w:rsidRPr="008C1FE8">
        <w:rPr>
          <w:rFonts w:ascii="宋体" w:eastAsia="宋体" w:hAnsi="宋体" w:cs="宋体" w:hint="eastAsia"/>
          <w:color w:val="555555"/>
          <w:kern w:val="0"/>
          <w:sz w:val="24"/>
          <w:szCs w:val="24"/>
        </w:rPr>
        <w:t>中心提供的解决方案或IT服务，按照实际发生费用（以发票金额为准）的30%给予使用企业补助，单家企业年度市、县两级财政累计补助最高不超过10万元。补助资金由市、县两级财政按1：1比例分摊。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三）培育工业APP。推进工业APP在我市各行业各领域的应用，面向真实应用场景需求，培育工业技术软件化应用解决方案。对每个工业APP按不超过上年度实际服务支出的30%比例给予补助，最高不超过10万元。补助资金由市、县两级财政按1：1比例分摊。</w:t>
      </w:r>
      <w:bookmarkStart w:id="0" w:name="_GoBack"/>
      <w:bookmarkEnd w:id="0"/>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七、扶持公共服务平台建设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支持软件、集成电路、动漫、物联网、云计算、大数据、信息安全、工业互联网等公共服务平台建设，对每个平台按与信息化相关软硬件投资额30%的比例给予补助，单个项目补助最高不超过50万元。补助资金由市、县两级财政按1：1比例分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本通知当中的各项补助、奖励资金，由企业所在县（市、区）财政负责先行兑付。涉及市级财政承担部分的，由市级财政返还给县（市、区）。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本通知由市经信委、科技局会同有关部门制定申报条件与程序。文件中“新入选”“新列入”“新引进”“新取得”“新通过”是指自本通知发布当年起开始计算。本通知自发布之日起实施，有效期至2020年12月31日，由市经信委、科技局负责解释。此前相关政策与上述政策不一致的，按本通知执行。对县（市、区）已出台相关政策的，采取“不重复，就高补助”方式补助。《泉州市人民政府办公室转发市经贸委等部门关于推动我市动漫产业发展的试行意见的通知》（泉政办〔2011〕4号）同时废止。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附件：名词解释 </w:t>
      </w:r>
    </w:p>
    <w:p w:rsidR="008C1FE8" w:rsidRPr="008C1FE8" w:rsidRDefault="008C1FE8" w:rsidP="008C1FE8">
      <w:pPr>
        <w:widowControl/>
        <w:shd w:val="clear" w:color="auto" w:fill="FFFFFF"/>
        <w:spacing w:before="75" w:after="75"/>
        <w:jc w:val="center"/>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w:t>
      </w:r>
    </w:p>
    <w:p w:rsidR="008C1FE8" w:rsidRPr="008C1FE8" w:rsidRDefault="008C1FE8" w:rsidP="008C1FE8">
      <w:pPr>
        <w:widowControl/>
        <w:shd w:val="clear" w:color="auto" w:fill="FFFFFF"/>
        <w:spacing w:before="75" w:after="75"/>
        <w:jc w:val="center"/>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泉州市人民政府办公室</w:t>
      </w:r>
    </w:p>
    <w:p w:rsidR="008C1FE8" w:rsidRPr="008C1FE8" w:rsidRDefault="008C1FE8" w:rsidP="008C1FE8">
      <w:pPr>
        <w:widowControl/>
        <w:shd w:val="clear" w:color="auto" w:fill="FFFFFF"/>
        <w:spacing w:before="75" w:after="75"/>
        <w:jc w:val="center"/>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2018年8月27日</w:t>
      </w:r>
    </w:p>
    <w:p w:rsidR="008C1FE8" w:rsidRPr="008C1FE8" w:rsidRDefault="008C1FE8" w:rsidP="008C1FE8">
      <w:pPr>
        <w:widowControl/>
        <w:shd w:val="clear" w:color="auto" w:fill="FFFFFF"/>
        <w:spacing w:before="75" w:after="75"/>
        <w:jc w:val="center"/>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附件   </w:t>
      </w:r>
    </w:p>
    <w:p w:rsidR="008C1FE8" w:rsidRPr="008C1FE8" w:rsidRDefault="008C1FE8" w:rsidP="008C1FE8">
      <w:pPr>
        <w:widowControl/>
        <w:shd w:val="clear" w:color="auto" w:fill="FFFFFF"/>
        <w:jc w:val="center"/>
        <w:rPr>
          <w:rFonts w:ascii="宋体" w:eastAsia="宋体" w:hAnsi="宋体" w:cs="宋体"/>
          <w:color w:val="555555"/>
          <w:kern w:val="0"/>
          <w:sz w:val="24"/>
          <w:szCs w:val="24"/>
        </w:rPr>
      </w:pPr>
      <w:r w:rsidRPr="008C1FE8">
        <w:rPr>
          <w:rFonts w:ascii="宋体" w:eastAsia="宋体" w:hAnsi="宋体" w:cs="宋体" w:hint="eastAsia"/>
          <w:b/>
          <w:bCs/>
          <w:color w:val="555555"/>
          <w:kern w:val="0"/>
          <w:sz w:val="24"/>
          <w:szCs w:val="24"/>
        </w:rPr>
        <w:t>名词解释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1.CMM：指软件能力成熟度模型，全称为Capability Maturity Model for Software，简称CMM，它是对于软件组织在定义、实施、度量、控制和改善其软件过程的实践中各个发展阶段的描述。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2.CMMI：指软件能力成熟度模型集成，全称是Capability Maturity Model Integration，其目的是帮助软件企业对软件工程过程进行管理和改进，增强开发与改进能力，从而能按时地、不超预算地开发出高质量的软件。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3.PCMM：人力资本成熟度模型，全称是People Capability Maturity Model，PCMM，它是基于人力资本管理的相关流程域构成的一种分级提升的系统模型，是持续提高组织整体人力资源能力的指南。人力资本能力成熟度模型是</w:t>
      </w:r>
      <w:r w:rsidRPr="008C1FE8">
        <w:rPr>
          <w:rFonts w:ascii="宋体" w:eastAsia="宋体" w:hAnsi="宋体" w:cs="宋体" w:hint="eastAsia"/>
          <w:color w:val="555555"/>
          <w:kern w:val="0"/>
          <w:sz w:val="24"/>
          <w:szCs w:val="24"/>
        </w:rPr>
        <w:lastRenderedPageBreak/>
        <w:t>由成熟度等级、与每个成熟度等级相对应的流程</w:t>
      </w:r>
      <w:proofErr w:type="gramStart"/>
      <w:r w:rsidRPr="008C1FE8">
        <w:rPr>
          <w:rFonts w:ascii="宋体" w:eastAsia="宋体" w:hAnsi="宋体" w:cs="宋体" w:hint="eastAsia"/>
          <w:color w:val="555555"/>
          <w:kern w:val="0"/>
          <w:sz w:val="24"/>
          <w:szCs w:val="24"/>
        </w:rPr>
        <w:t>域以及</w:t>
      </w:r>
      <w:proofErr w:type="gramEnd"/>
      <w:r w:rsidRPr="008C1FE8">
        <w:rPr>
          <w:rFonts w:ascii="宋体" w:eastAsia="宋体" w:hAnsi="宋体" w:cs="宋体" w:hint="eastAsia"/>
          <w:color w:val="555555"/>
          <w:kern w:val="0"/>
          <w:sz w:val="24"/>
          <w:szCs w:val="24"/>
        </w:rPr>
        <w:t>每个流程域的目标和管理实践构成的。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4.ISO27001/BS7799:ISO27001是信息安全领域的管理体系标准，类似于质量管理体系认证的 ISO9000标准。2005年国际标准化组织（简称：ISO）将BS 7799转化为ISO 27001。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5.ISO20000：ISO20000 是世界上第一部针对信息技术服务管理（IT Service Management）领域的国际标准，ISO20000信息技术服务管理体系标准代表了被广泛认可的评估IT服务管理流程的原则的基础。该标准定义了一套全面的、紧密相关的服务管理流程。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6.SAS70：指审计标准70，全称是Statement on Auditing Standard 70，它是由美国会计师协会（AICPA）制定，针对金融服务机构向客户提供服务的内部控制、安全保障、稽核监督措施的审计标准。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7.晶圆：指硅半导体集成电路制作所用的硅晶片，由于其形状为圆形，故称为晶圆。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8.MPW：多项目晶圆，即多个项目共享</w:t>
      </w:r>
      <w:proofErr w:type="gramStart"/>
      <w:r w:rsidRPr="008C1FE8">
        <w:rPr>
          <w:rFonts w:ascii="宋体" w:eastAsia="宋体" w:hAnsi="宋体" w:cs="宋体" w:hint="eastAsia"/>
          <w:color w:val="555555"/>
          <w:kern w:val="0"/>
          <w:sz w:val="24"/>
          <w:szCs w:val="24"/>
        </w:rPr>
        <w:t>某个晶</w:t>
      </w:r>
      <w:proofErr w:type="gramEnd"/>
      <w:r w:rsidRPr="008C1FE8">
        <w:rPr>
          <w:rFonts w:ascii="宋体" w:eastAsia="宋体" w:hAnsi="宋体" w:cs="宋体" w:hint="eastAsia"/>
          <w:color w:val="555555"/>
          <w:kern w:val="0"/>
          <w:sz w:val="24"/>
          <w:szCs w:val="24"/>
        </w:rPr>
        <w:t>圆，也即同一次制造流程可以承担多个IC设计的制造任务。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9.IP：知识产权。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10.流片：通过一系列步骤制造芯片。在集成电路设计领域，在集成电路设计领域，</w:t>
      </w:r>
      <w:proofErr w:type="gramStart"/>
      <w:r w:rsidRPr="008C1FE8">
        <w:rPr>
          <w:rFonts w:ascii="宋体" w:eastAsia="宋体" w:hAnsi="宋体" w:cs="宋体" w:hint="eastAsia"/>
          <w:color w:val="555555"/>
          <w:kern w:val="0"/>
          <w:sz w:val="24"/>
          <w:szCs w:val="24"/>
        </w:rPr>
        <w:t>流片指</w:t>
      </w:r>
      <w:proofErr w:type="gramEnd"/>
      <w:r w:rsidRPr="008C1FE8">
        <w:rPr>
          <w:rFonts w:ascii="宋体" w:eastAsia="宋体" w:hAnsi="宋体" w:cs="宋体" w:hint="eastAsia"/>
          <w:color w:val="555555"/>
          <w:kern w:val="0"/>
          <w:sz w:val="24"/>
          <w:szCs w:val="24"/>
        </w:rPr>
        <w:t>的是设计生产集成电路设计完成以后，进行少量试生产，供测试用，如果测试通过，就照着这个样子开始大规模生产。 </w:t>
      </w:r>
    </w:p>
    <w:p w:rsidR="008C1FE8" w:rsidRPr="008C1FE8" w:rsidRDefault="008C1FE8" w:rsidP="008C1FE8">
      <w:pPr>
        <w:widowControl/>
        <w:shd w:val="clear" w:color="auto" w:fill="FFFFFF"/>
        <w:jc w:val="left"/>
        <w:rPr>
          <w:rFonts w:ascii="宋体" w:eastAsia="宋体" w:hAnsi="宋体" w:cs="宋体"/>
          <w:color w:val="555555"/>
          <w:kern w:val="0"/>
          <w:sz w:val="24"/>
          <w:szCs w:val="24"/>
        </w:rPr>
      </w:pPr>
      <w:r w:rsidRPr="008C1FE8">
        <w:rPr>
          <w:rFonts w:ascii="宋体" w:eastAsia="宋体" w:hAnsi="宋体" w:cs="宋体" w:hint="eastAsia"/>
          <w:color w:val="555555"/>
          <w:kern w:val="0"/>
          <w:sz w:val="24"/>
          <w:szCs w:val="24"/>
        </w:rPr>
        <w:t xml:space="preserve">　　11.IC设计：集成电路设计，其主要内容是运用专业的逻辑和电路设计技术设计集成电路（IC）。 </w:t>
      </w:r>
    </w:p>
    <w:p w:rsidR="00343841" w:rsidRDefault="00343841"/>
    <w:sectPr w:rsidR="003438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6DB" w:rsidRDefault="003566DB" w:rsidP="002A4337">
      <w:r>
        <w:separator/>
      </w:r>
    </w:p>
  </w:endnote>
  <w:endnote w:type="continuationSeparator" w:id="0">
    <w:p w:rsidR="003566DB" w:rsidRDefault="003566DB" w:rsidP="002A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6DB" w:rsidRDefault="003566DB" w:rsidP="002A4337">
      <w:r>
        <w:separator/>
      </w:r>
    </w:p>
  </w:footnote>
  <w:footnote w:type="continuationSeparator" w:id="0">
    <w:p w:rsidR="003566DB" w:rsidRDefault="003566DB" w:rsidP="002A4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BC"/>
    <w:rsid w:val="001E79BC"/>
    <w:rsid w:val="002A4337"/>
    <w:rsid w:val="00343841"/>
    <w:rsid w:val="003566DB"/>
    <w:rsid w:val="008C1FE8"/>
    <w:rsid w:val="00DC5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BEE8D-6D8F-4597-9EC5-E0DCB8AD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FE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2A4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4337"/>
    <w:rPr>
      <w:sz w:val="18"/>
      <w:szCs w:val="18"/>
    </w:rPr>
  </w:style>
  <w:style w:type="paragraph" w:styleId="a5">
    <w:name w:val="footer"/>
    <w:basedOn w:val="a"/>
    <w:link w:val="Char0"/>
    <w:uiPriority w:val="99"/>
    <w:unhideWhenUsed/>
    <w:rsid w:val="002A4337"/>
    <w:pPr>
      <w:tabs>
        <w:tab w:val="center" w:pos="4153"/>
        <w:tab w:val="right" w:pos="8306"/>
      </w:tabs>
      <w:snapToGrid w:val="0"/>
      <w:jc w:val="left"/>
    </w:pPr>
    <w:rPr>
      <w:sz w:val="18"/>
      <w:szCs w:val="18"/>
    </w:rPr>
  </w:style>
  <w:style w:type="character" w:customStyle="1" w:styleId="Char0">
    <w:name w:val="页脚 Char"/>
    <w:basedOn w:val="a0"/>
    <w:link w:val="a5"/>
    <w:uiPriority w:val="99"/>
    <w:rsid w:val="002A43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2093">
      <w:bodyDiv w:val="1"/>
      <w:marLeft w:val="0"/>
      <w:marRight w:val="0"/>
      <w:marTop w:val="0"/>
      <w:marBottom w:val="0"/>
      <w:divBdr>
        <w:top w:val="none" w:sz="0" w:space="0" w:color="auto"/>
        <w:left w:val="none" w:sz="0" w:space="0" w:color="auto"/>
        <w:bottom w:val="none" w:sz="0" w:space="0" w:color="auto"/>
        <w:right w:val="none" w:sz="0" w:space="0" w:color="auto"/>
      </w:divBdr>
      <w:divsChild>
        <w:div w:id="432239882">
          <w:marLeft w:val="0"/>
          <w:marRight w:val="0"/>
          <w:marTop w:val="225"/>
          <w:marBottom w:val="0"/>
          <w:divBdr>
            <w:top w:val="none" w:sz="0" w:space="0" w:color="auto"/>
            <w:left w:val="none" w:sz="0" w:space="0" w:color="auto"/>
            <w:bottom w:val="none" w:sz="0" w:space="0" w:color="auto"/>
            <w:right w:val="none" w:sz="0" w:space="0" w:color="auto"/>
          </w:divBdr>
          <w:divsChild>
            <w:div w:id="28723132">
              <w:marLeft w:val="0"/>
              <w:marRight w:val="0"/>
              <w:marTop w:val="0"/>
              <w:marBottom w:val="0"/>
              <w:divBdr>
                <w:top w:val="none" w:sz="0" w:space="0" w:color="auto"/>
                <w:left w:val="none" w:sz="0" w:space="0" w:color="auto"/>
                <w:bottom w:val="none" w:sz="0" w:space="0" w:color="auto"/>
                <w:right w:val="none" w:sz="0" w:space="0" w:color="auto"/>
              </w:divBdr>
              <w:divsChild>
                <w:div w:id="21420741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892</Words>
  <Characters>5089</Characters>
  <Application>Microsoft Office Word</Application>
  <DocSecurity>0</DocSecurity>
  <Lines>42</Lines>
  <Paragraphs>11</Paragraphs>
  <ScaleCrop>false</ScaleCrop>
  <Company>微软中国</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2019-01-02T03:35:00Z</dcterms:created>
  <dcterms:modified xsi:type="dcterms:W3CDTF">2019-01-02T08:05:00Z</dcterms:modified>
</cp:coreProperties>
</file>