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581E5" w14:textId="77777777" w:rsidR="00EC063F" w:rsidRPr="00EC063F" w:rsidRDefault="00EC063F" w:rsidP="00EC063F">
      <w:pPr>
        <w:widowControl/>
        <w:pBdr>
          <w:bottom w:val="dashed" w:sz="6" w:space="8" w:color="CCCCCC"/>
        </w:pBdr>
        <w:spacing w:before="100" w:beforeAutospacing="1" w:after="150" w:line="600" w:lineRule="atLeast"/>
        <w:jc w:val="center"/>
        <w:outlineLvl w:val="1"/>
        <w:rPr>
          <w:rFonts w:ascii="宋体" w:eastAsia="宋体" w:hAnsi="宋体" w:cs="Arial"/>
          <w:b/>
          <w:bCs/>
          <w:color w:val="0068B4"/>
          <w:kern w:val="36"/>
          <w:sz w:val="33"/>
          <w:szCs w:val="33"/>
        </w:rPr>
      </w:pPr>
      <w:r w:rsidRPr="00EC063F">
        <w:rPr>
          <w:rFonts w:ascii="宋体" w:eastAsia="宋体" w:hAnsi="宋体" w:cs="Arial" w:hint="eastAsia"/>
          <w:b/>
          <w:bCs/>
          <w:color w:val="0068B4"/>
          <w:kern w:val="36"/>
          <w:sz w:val="33"/>
          <w:szCs w:val="33"/>
        </w:rPr>
        <w:t>阳澄</w:t>
      </w:r>
      <w:proofErr w:type="gramStart"/>
      <w:r w:rsidRPr="00EC063F">
        <w:rPr>
          <w:rFonts w:ascii="宋体" w:eastAsia="宋体" w:hAnsi="宋体" w:cs="Arial" w:hint="eastAsia"/>
          <w:b/>
          <w:bCs/>
          <w:color w:val="0068B4"/>
          <w:kern w:val="36"/>
          <w:sz w:val="33"/>
          <w:szCs w:val="33"/>
        </w:rPr>
        <w:t>湖教育</w:t>
      </w:r>
      <w:proofErr w:type="gramEnd"/>
      <w:r w:rsidRPr="00EC063F">
        <w:rPr>
          <w:rFonts w:ascii="宋体" w:eastAsia="宋体" w:hAnsi="宋体" w:cs="Arial" w:hint="eastAsia"/>
          <w:b/>
          <w:bCs/>
          <w:color w:val="0068B4"/>
          <w:kern w:val="36"/>
          <w:sz w:val="33"/>
          <w:szCs w:val="33"/>
        </w:rPr>
        <w:t>人才计划实施细则</w:t>
      </w:r>
    </w:p>
    <w:p w14:paraId="11FDAE47" w14:textId="77777777" w:rsidR="00EC063F" w:rsidRPr="00EC063F" w:rsidRDefault="00EC063F" w:rsidP="00EC063F">
      <w:pPr>
        <w:widowControl/>
        <w:spacing w:before="150" w:after="150" w:line="360" w:lineRule="atLeast"/>
        <w:jc w:val="center"/>
        <w:rPr>
          <w:rFonts w:ascii="Verdana" w:eastAsia="宋体" w:hAnsi="Verdana" w:cs="Arial" w:hint="eastAsia"/>
          <w:color w:val="666666"/>
          <w:kern w:val="0"/>
          <w:szCs w:val="21"/>
        </w:rPr>
      </w:pPr>
      <w:bookmarkStart w:id="0" w:name="_GoBack"/>
      <w:bookmarkEnd w:id="0"/>
      <w:r w:rsidRPr="00EC063F">
        <w:rPr>
          <w:rFonts w:ascii="宋体" w:eastAsia="宋体" w:hAnsi="宋体" w:cs="Arial" w:hint="eastAsia"/>
          <w:b/>
          <w:bCs/>
          <w:color w:val="000000"/>
          <w:kern w:val="0"/>
          <w:sz w:val="24"/>
          <w:szCs w:val="24"/>
        </w:rPr>
        <w:t>第一章 总则</w:t>
      </w:r>
    </w:p>
    <w:p w14:paraId="4C13A2B3"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第一条</w:t>
      </w:r>
      <w:r w:rsidRPr="00EC063F">
        <w:rPr>
          <w:rFonts w:ascii="宋体" w:eastAsia="宋体" w:hAnsi="宋体" w:cs="Arial" w:hint="eastAsia"/>
          <w:color w:val="000000"/>
          <w:kern w:val="0"/>
          <w:sz w:val="24"/>
          <w:szCs w:val="24"/>
        </w:rPr>
        <w:t> 为大力培育和引进教育事业发展急需的高层次人才，打造教育人才集聚高地，充分发挥名优教师的引领作用，根据《关于加强教育人才队伍建设的意见》（</w:t>
      </w:r>
      <w:proofErr w:type="gramStart"/>
      <w:r w:rsidRPr="00EC063F">
        <w:rPr>
          <w:rFonts w:ascii="宋体" w:eastAsia="宋体" w:hAnsi="宋体" w:cs="Arial" w:hint="eastAsia"/>
          <w:color w:val="000000"/>
          <w:kern w:val="0"/>
          <w:sz w:val="24"/>
          <w:szCs w:val="24"/>
        </w:rPr>
        <w:t>苏府〔2013〕</w:t>
      </w:r>
      <w:proofErr w:type="gramEnd"/>
      <w:r w:rsidRPr="00EC063F">
        <w:rPr>
          <w:rFonts w:ascii="宋体" w:eastAsia="宋体" w:hAnsi="宋体" w:cs="Arial" w:hint="eastAsia"/>
          <w:color w:val="000000"/>
          <w:kern w:val="0"/>
          <w:sz w:val="24"/>
          <w:szCs w:val="24"/>
        </w:rPr>
        <w:t>200号）和区委区政府《关于进一步完善阳澄湖人才计划及配套政策措施的若干意见（试行）》（相委发〔2017〕29号），结合相城实际，制定本细则。</w:t>
      </w:r>
    </w:p>
    <w:p w14:paraId="28557CC1"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第二条</w:t>
      </w:r>
      <w:r w:rsidRPr="00EC063F">
        <w:rPr>
          <w:rFonts w:ascii="宋体" w:eastAsia="宋体" w:hAnsi="宋体" w:cs="Arial" w:hint="eastAsia"/>
          <w:color w:val="000000"/>
          <w:kern w:val="0"/>
          <w:sz w:val="24"/>
          <w:szCs w:val="24"/>
        </w:rPr>
        <w:t> 阳澄</w:t>
      </w:r>
      <w:proofErr w:type="gramStart"/>
      <w:r w:rsidRPr="00EC063F">
        <w:rPr>
          <w:rFonts w:ascii="宋体" w:eastAsia="宋体" w:hAnsi="宋体" w:cs="Arial" w:hint="eastAsia"/>
          <w:color w:val="000000"/>
          <w:kern w:val="0"/>
          <w:sz w:val="24"/>
          <w:szCs w:val="24"/>
        </w:rPr>
        <w:t>湖教育</w:t>
      </w:r>
      <w:proofErr w:type="gramEnd"/>
      <w:r w:rsidRPr="00EC063F">
        <w:rPr>
          <w:rFonts w:ascii="宋体" w:eastAsia="宋体" w:hAnsi="宋体" w:cs="Arial" w:hint="eastAsia"/>
          <w:color w:val="000000"/>
          <w:kern w:val="0"/>
          <w:sz w:val="24"/>
          <w:szCs w:val="24"/>
        </w:rPr>
        <w:t>人才计划分为人才引进和选拔培养两大类。</w:t>
      </w:r>
    </w:p>
    <w:p w14:paraId="729FB5C7"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第三条</w:t>
      </w:r>
      <w:r w:rsidRPr="00EC063F">
        <w:rPr>
          <w:rFonts w:ascii="宋体" w:eastAsia="宋体" w:hAnsi="宋体" w:cs="Arial" w:hint="eastAsia"/>
          <w:color w:val="000000"/>
          <w:kern w:val="0"/>
          <w:sz w:val="24"/>
          <w:szCs w:val="24"/>
        </w:rPr>
        <w:t> 阳澄</w:t>
      </w:r>
      <w:proofErr w:type="gramStart"/>
      <w:r w:rsidRPr="00EC063F">
        <w:rPr>
          <w:rFonts w:ascii="宋体" w:eastAsia="宋体" w:hAnsi="宋体" w:cs="Arial" w:hint="eastAsia"/>
          <w:color w:val="000000"/>
          <w:kern w:val="0"/>
          <w:sz w:val="24"/>
          <w:szCs w:val="24"/>
        </w:rPr>
        <w:t>湖教育</w:t>
      </w:r>
      <w:proofErr w:type="gramEnd"/>
      <w:r w:rsidRPr="00EC063F">
        <w:rPr>
          <w:rFonts w:ascii="宋体" w:eastAsia="宋体" w:hAnsi="宋体" w:cs="Arial" w:hint="eastAsia"/>
          <w:color w:val="000000"/>
          <w:kern w:val="0"/>
          <w:sz w:val="24"/>
          <w:szCs w:val="24"/>
        </w:rPr>
        <w:t>人才计划由苏州市相城区人才工作领导小组办公室（以下简称“区人才办”）会同苏州市相城区教育局（以下简称“区教育局”）组织实施。力争在5年内引进100名教育紧缺人才，选拔培养2名教育名家、25名教育领军人才、50名青年拔尖人才。</w:t>
      </w:r>
    </w:p>
    <w:p w14:paraId="740D7FF0" w14:textId="77777777" w:rsidR="00EC063F" w:rsidRPr="00EC063F" w:rsidRDefault="00EC063F" w:rsidP="00EC063F">
      <w:pPr>
        <w:widowControl/>
        <w:spacing w:before="150" w:after="150" w:line="360" w:lineRule="atLeast"/>
        <w:jc w:val="center"/>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第二章 人才引进</w:t>
      </w:r>
    </w:p>
    <w:p w14:paraId="44F202B6"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第四条</w:t>
      </w:r>
      <w:r w:rsidRPr="00EC063F">
        <w:rPr>
          <w:rFonts w:ascii="宋体" w:eastAsia="宋体" w:hAnsi="宋体" w:cs="Arial" w:hint="eastAsia"/>
          <w:color w:val="000000"/>
          <w:kern w:val="0"/>
          <w:sz w:val="24"/>
          <w:szCs w:val="24"/>
        </w:rPr>
        <w:t> 根据相城区教育事业发展和人才队伍建设需要，坚持突出重点、以用为本，着力引进一批具有较高教育教学理论水平或较强创新实践能力的特聘人才，重点引进发展潜力较大、教学和科研能力较强、具有创新精神的中青年专业技术人才。</w:t>
      </w:r>
    </w:p>
    <w:p w14:paraId="135EE8F2"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第五条</w:t>
      </w:r>
      <w:r w:rsidRPr="00EC063F">
        <w:rPr>
          <w:rFonts w:ascii="宋体" w:eastAsia="宋体" w:hAnsi="宋体" w:cs="Arial" w:hint="eastAsia"/>
          <w:color w:val="000000"/>
          <w:kern w:val="0"/>
          <w:sz w:val="24"/>
          <w:szCs w:val="24"/>
        </w:rPr>
        <w:t> 特聘人才分A、B、C三类，基本资格和条件如下：</w:t>
      </w:r>
    </w:p>
    <w:p w14:paraId="3B1B43D0"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（一）A</w:t>
      </w:r>
      <w:proofErr w:type="gramStart"/>
      <w:r w:rsidRPr="00EC063F">
        <w:rPr>
          <w:rFonts w:ascii="宋体" w:eastAsia="宋体" w:hAnsi="宋体" w:cs="Arial" w:hint="eastAsia"/>
          <w:b/>
          <w:bCs/>
          <w:color w:val="000000"/>
          <w:kern w:val="0"/>
          <w:sz w:val="24"/>
          <w:szCs w:val="24"/>
        </w:rPr>
        <w:t>类引进</w:t>
      </w:r>
      <w:proofErr w:type="gramEnd"/>
      <w:r w:rsidRPr="00EC063F">
        <w:rPr>
          <w:rFonts w:ascii="宋体" w:eastAsia="宋体" w:hAnsi="宋体" w:cs="Arial" w:hint="eastAsia"/>
          <w:b/>
          <w:bCs/>
          <w:color w:val="000000"/>
          <w:kern w:val="0"/>
          <w:sz w:val="24"/>
          <w:szCs w:val="24"/>
        </w:rPr>
        <w:t>人才</w:t>
      </w:r>
    </w:p>
    <w:p w14:paraId="2005495F"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1.国家“万人计划” 教学名师。</w:t>
      </w:r>
    </w:p>
    <w:p w14:paraId="05DC8DF1"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2.国家教学成果特等奖获得者。</w:t>
      </w:r>
    </w:p>
    <w:p w14:paraId="793E1483"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3.教育部卓越校长领航工程培养对象等教育部最高层次人才培养工程培养对象。</w:t>
      </w:r>
    </w:p>
    <w:p w14:paraId="5DA5EE1C"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4.江苏省“333高层次人才培养工程”第一层次培养对象。</w:t>
      </w:r>
    </w:p>
    <w:p w14:paraId="41AC8036"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（二）B</w:t>
      </w:r>
      <w:proofErr w:type="gramStart"/>
      <w:r w:rsidRPr="00EC063F">
        <w:rPr>
          <w:rFonts w:ascii="宋体" w:eastAsia="宋体" w:hAnsi="宋体" w:cs="Arial" w:hint="eastAsia"/>
          <w:b/>
          <w:bCs/>
          <w:color w:val="000000"/>
          <w:kern w:val="0"/>
          <w:sz w:val="24"/>
          <w:szCs w:val="24"/>
        </w:rPr>
        <w:t>类引进</w:t>
      </w:r>
      <w:proofErr w:type="gramEnd"/>
      <w:r w:rsidRPr="00EC063F">
        <w:rPr>
          <w:rFonts w:ascii="宋体" w:eastAsia="宋体" w:hAnsi="宋体" w:cs="Arial" w:hint="eastAsia"/>
          <w:b/>
          <w:bCs/>
          <w:color w:val="000000"/>
          <w:kern w:val="0"/>
          <w:sz w:val="24"/>
          <w:szCs w:val="24"/>
        </w:rPr>
        <w:t>人才</w:t>
      </w:r>
    </w:p>
    <w:p w14:paraId="11BF81DE"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1.国家教学成果一等奖获得者、</w:t>
      </w:r>
      <w:proofErr w:type="gramStart"/>
      <w:r w:rsidRPr="00EC063F">
        <w:rPr>
          <w:rFonts w:ascii="宋体" w:eastAsia="宋体" w:hAnsi="宋体" w:cs="Arial" w:hint="eastAsia"/>
          <w:color w:val="000000"/>
          <w:kern w:val="0"/>
          <w:sz w:val="24"/>
          <w:szCs w:val="24"/>
        </w:rPr>
        <w:t>省教学</w:t>
      </w:r>
      <w:proofErr w:type="gramEnd"/>
      <w:r w:rsidRPr="00EC063F">
        <w:rPr>
          <w:rFonts w:ascii="宋体" w:eastAsia="宋体" w:hAnsi="宋体" w:cs="Arial" w:hint="eastAsia"/>
          <w:color w:val="000000"/>
          <w:kern w:val="0"/>
          <w:sz w:val="24"/>
          <w:szCs w:val="24"/>
        </w:rPr>
        <w:t>成果特等奖获得者（不设特等奖的一等奖获得者）。</w:t>
      </w:r>
    </w:p>
    <w:p w14:paraId="7AE5EADA"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2.全国教育科学研究成果奖一等奖获得者。</w:t>
      </w:r>
    </w:p>
    <w:p w14:paraId="616F98CA"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3.江苏省“333高层次人才培养工程”第二层次培养对象。</w:t>
      </w:r>
    </w:p>
    <w:p w14:paraId="1145774B"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4.“江苏省人民教育家”培养对象。</w:t>
      </w:r>
    </w:p>
    <w:p w14:paraId="30FE4007"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5.省级以上名师工作室（或同级别）领衔者，且教育教学实绩得到同行高度认可。</w:t>
      </w:r>
    </w:p>
    <w:p w14:paraId="24EB26D5"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（三）C</w:t>
      </w:r>
      <w:proofErr w:type="gramStart"/>
      <w:r w:rsidRPr="00EC063F">
        <w:rPr>
          <w:rFonts w:ascii="宋体" w:eastAsia="宋体" w:hAnsi="宋体" w:cs="Arial" w:hint="eastAsia"/>
          <w:b/>
          <w:bCs/>
          <w:color w:val="000000"/>
          <w:kern w:val="0"/>
          <w:sz w:val="24"/>
          <w:szCs w:val="24"/>
        </w:rPr>
        <w:t>类引进</w:t>
      </w:r>
      <w:proofErr w:type="gramEnd"/>
      <w:r w:rsidRPr="00EC063F">
        <w:rPr>
          <w:rFonts w:ascii="宋体" w:eastAsia="宋体" w:hAnsi="宋体" w:cs="Arial" w:hint="eastAsia"/>
          <w:b/>
          <w:bCs/>
          <w:color w:val="000000"/>
          <w:kern w:val="0"/>
          <w:sz w:val="24"/>
          <w:szCs w:val="24"/>
        </w:rPr>
        <w:t>人才</w:t>
      </w:r>
    </w:p>
    <w:p w14:paraId="6C3D8E7F"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1.国家教学成果二等奖获得者、</w:t>
      </w:r>
      <w:proofErr w:type="gramStart"/>
      <w:r w:rsidRPr="00EC063F">
        <w:rPr>
          <w:rFonts w:ascii="宋体" w:eastAsia="宋体" w:hAnsi="宋体" w:cs="Arial" w:hint="eastAsia"/>
          <w:color w:val="000000"/>
          <w:kern w:val="0"/>
          <w:sz w:val="24"/>
          <w:szCs w:val="24"/>
        </w:rPr>
        <w:t>省教学</w:t>
      </w:r>
      <w:proofErr w:type="gramEnd"/>
      <w:r w:rsidRPr="00EC063F">
        <w:rPr>
          <w:rFonts w:ascii="宋体" w:eastAsia="宋体" w:hAnsi="宋体" w:cs="Arial" w:hint="eastAsia"/>
          <w:color w:val="000000"/>
          <w:kern w:val="0"/>
          <w:sz w:val="24"/>
          <w:szCs w:val="24"/>
        </w:rPr>
        <w:t>成果一等奖获得者（不设特等奖的二等奖获得者）。</w:t>
      </w:r>
    </w:p>
    <w:p w14:paraId="1090852B"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lastRenderedPageBreak/>
        <w:t>2.全国教育科学研究成果奖二等奖获得者、省教育科学研究成果奖一等奖获得者。</w:t>
      </w:r>
    </w:p>
    <w:p w14:paraId="13516CCF"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3.省特级教师。</w:t>
      </w:r>
    </w:p>
    <w:p w14:paraId="35C7FECB"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4.江苏省“333高层次人才培养工程”第三层次培养对象。</w:t>
      </w:r>
    </w:p>
    <w:p w14:paraId="5486710F"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5.45周岁以下的</w:t>
      </w:r>
      <w:proofErr w:type="gramStart"/>
      <w:r w:rsidRPr="00EC063F">
        <w:rPr>
          <w:rFonts w:ascii="宋体" w:eastAsia="宋体" w:hAnsi="宋体" w:cs="Arial" w:hint="eastAsia"/>
          <w:color w:val="000000"/>
          <w:kern w:val="0"/>
          <w:sz w:val="24"/>
          <w:szCs w:val="24"/>
        </w:rPr>
        <w:t>省教学</w:t>
      </w:r>
      <w:proofErr w:type="gramEnd"/>
      <w:r w:rsidRPr="00EC063F">
        <w:rPr>
          <w:rFonts w:ascii="宋体" w:eastAsia="宋体" w:hAnsi="宋体" w:cs="Arial" w:hint="eastAsia"/>
          <w:color w:val="000000"/>
          <w:kern w:val="0"/>
          <w:sz w:val="24"/>
          <w:szCs w:val="24"/>
        </w:rPr>
        <w:t>名师、省职业教育领军人才，地级市名教师、名校长。</w:t>
      </w:r>
    </w:p>
    <w:p w14:paraId="44AC38F2"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6.40周岁以下的地市级学科带头人或全国教学基本功大赛获奖者、特级教师后备、省教育厅“青蓝工程”等培养对象。</w:t>
      </w:r>
    </w:p>
    <w:p w14:paraId="1E11765B"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7.35周岁以下的县级学科带头人或省青年教师教学基本功大赛获奖者。</w:t>
      </w:r>
    </w:p>
    <w:p w14:paraId="1EF63DC1"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第六条</w:t>
      </w:r>
      <w:r w:rsidRPr="00EC063F">
        <w:rPr>
          <w:rFonts w:ascii="宋体" w:eastAsia="宋体" w:hAnsi="宋体" w:cs="Arial" w:hint="eastAsia"/>
          <w:color w:val="000000"/>
          <w:kern w:val="0"/>
          <w:sz w:val="24"/>
          <w:szCs w:val="24"/>
        </w:rPr>
        <w:t> 引进人才岗位实行特设岗位设置，计划单列。经</w:t>
      </w:r>
      <w:proofErr w:type="gramStart"/>
      <w:r w:rsidRPr="00EC063F">
        <w:rPr>
          <w:rFonts w:ascii="宋体" w:eastAsia="宋体" w:hAnsi="宋体" w:cs="Arial" w:hint="eastAsia"/>
          <w:color w:val="000000"/>
          <w:kern w:val="0"/>
          <w:sz w:val="24"/>
          <w:szCs w:val="24"/>
        </w:rPr>
        <w:t>人社部门</w:t>
      </w:r>
      <w:proofErr w:type="gramEnd"/>
      <w:r w:rsidRPr="00EC063F">
        <w:rPr>
          <w:rFonts w:ascii="宋体" w:eastAsia="宋体" w:hAnsi="宋体" w:cs="Arial" w:hint="eastAsia"/>
          <w:color w:val="000000"/>
          <w:kern w:val="0"/>
          <w:sz w:val="24"/>
          <w:szCs w:val="24"/>
        </w:rPr>
        <w:t>核准，在原核定岗位外，设置特设岗位。根据人才引进计划需求，引进人才按特设岗位有关规定，纳入事业单位编制管理。引进人才原则上不超过50周岁，不受岗位总量，最高等级和结构比例限制。</w:t>
      </w:r>
    </w:p>
    <w:p w14:paraId="67ABCD88"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第七条</w:t>
      </w:r>
      <w:r w:rsidRPr="00EC063F">
        <w:rPr>
          <w:rFonts w:ascii="宋体" w:eastAsia="宋体" w:hAnsi="宋体" w:cs="Arial" w:hint="eastAsia"/>
          <w:color w:val="000000"/>
          <w:kern w:val="0"/>
          <w:sz w:val="24"/>
          <w:szCs w:val="24"/>
        </w:rPr>
        <w:t> A类、B类、C</w:t>
      </w:r>
      <w:proofErr w:type="gramStart"/>
      <w:r w:rsidRPr="00EC063F">
        <w:rPr>
          <w:rFonts w:ascii="宋体" w:eastAsia="宋体" w:hAnsi="宋体" w:cs="Arial" w:hint="eastAsia"/>
          <w:color w:val="000000"/>
          <w:kern w:val="0"/>
          <w:sz w:val="24"/>
          <w:szCs w:val="24"/>
        </w:rPr>
        <w:t>类引进</w:t>
      </w:r>
      <w:proofErr w:type="gramEnd"/>
      <w:r w:rsidRPr="00EC063F">
        <w:rPr>
          <w:rFonts w:ascii="宋体" w:eastAsia="宋体" w:hAnsi="宋体" w:cs="Arial" w:hint="eastAsia"/>
          <w:color w:val="000000"/>
          <w:kern w:val="0"/>
          <w:sz w:val="24"/>
          <w:szCs w:val="24"/>
        </w:rPr>
        <w:t>人才分别给予100万元、60万元、20万元安家补贴。配偶、子女户口可随迁至相城区，子女入学可享受相城居民待遇。</w:t>
      </w:r>
    </w:p>
    <w:p w14:paraId="44F8D1FE" w14:textId="77777777" w:rsidR="00EC063F" w:rsidRPr="00EC063F" w:rsidRDefault="00EC063F" w:rsidP="00EC063F">
      <w:pPr>
        <w:widowControl/>
        <w:spacing w:before="150" w:after="150" w:line="360" w:lineRule="atLeast"/>
        <w:jc w:val="center"/>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第三章 选拔培养</w:t>
      </w:r>
    </w:p>
    <w:p w14:paraId="189CD338"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第八条</w:t>
      </w:r>
      <w:r w:rsidRPr="00EC063F">
        <w:rPr>
          <w:rFonts w:ascii="宋体" w:eastAsia="宋体" w:hAnsi="宋体" w:cs="Arial" w:hint="eastAsia"/>
          <w:color w:val="000000"/>
          <w:kern w:val="0"/>
          <w:sz w:val="24"/>
          <w:szCs w:val="24"/>
        </w:rPr>
        <w:t> 教育人才选拔培养分为教育名家、教育领军人才、青年拔尖人才3个层次。引进人才全职到岗3年后，可申报选拔培养项目。</w:t>
      </w:r>
    </w:p>
    <w:p w14:paraId="535FCBEE"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color w:val="000000"/>
          <w:kern w:val="0"/>
          <w:sz w:val="24"/>
          <w:szCs w:val="24"/>
        </w:rPr>
        <w:t>第九条  选拔培养坚持公开、公平、公正，遵循鼓励创新、激发活力、宁缺勿滥的原则。</w:t>
      </w:r>
    </w:p>
    <w:p w14:paraId="1D1F5955"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第十条</w:t>
      </w:r>
      <w:r w:rsidRPr="00EC063F">
        <w:rPr>
          <w:rFonts w:ascii="宋体" w:eastAsia="宋体" w:hAnsi="宋体" w:cs="Arial" w:hint="eastAsia"/>
          <w:color w:val="000000"/>
          <w:kern w:val="0"/>
          <w:sz w:val="24"/>
          <w:szCs w:val="24"/>
        </w:rPr>
        <w:t> 培养选拔范围：全区普通中小学、幼儿园、特殊教育学校、中等职业学校及局直属事业单位在职在岗教师、教研人员、校长（园长）。</w:t>
      </w:r>
    </w:p>
    <w:p w14:paraId="56B2CC9F"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第十一条</w:t>
      </w:r>
      <w:r w:rsidRPr="00EC063F">
        <w:rPr>
          <w:rFonts w:ascii="宋体" w:eastAsia="宋体" w:hAnsi="宋体" w:cs="Arial" w:hint="eastAsia"/>
          <w:color w:val="000000"/>
          <w:kern w:val="0"/>
          <w:sz w:val="24"/>
          <w:szCs w:val="24"/>
        </w:rPr>
        <w:t> 选拔培养的基本资格和条件如下：</w:t>
      </w:r>
    </w:p>
    <w:p w14:paraId="2460D930"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（一）教育名家</w:t>
      </w:r>
    </w:p>
    <w:p w14:paraId="3278CFB8"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教育名家分学科和管理两类，需从事教育教学工作满20年（或担任校长满10年），拥有崇高教育理想和抱负，具有深厚教育教学功底（管理）和卓越的教科研能力，取得十分显著的业绩，形成特色鲜明的教育教学思想和理论，在区内外产生重大影响。应具备如下条件：</w:t>
      </w:r>
    </w:p>
    <w:p w14:paraId="5FC5920B"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1.具有正高级职称或获评江苏省特级教师、苏州市教育领军人才、市级以上名校长、名教师称号。</w:t>
      </w:r>
    </w:p>
    <w:p w14:paraId="3980A5C9"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2.教育教学或办学业绩突出，得到学生、教师、家长、社会高度认同，满意度在90%以上。</w:t>
      </w:r>
    </w:p>
    <w:p w14:paraId="1764D82E"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3.发挥示范引领作用，在引领和指导团队方面做出显著贡献，或主动参与薄弱学校（农村学校）建设且实绩突出。</w:t>
      </w:r>
    </w:p>
    <w:p w14:paraId="12C60D1E"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4.获得江苏省教学成果奖（教育科学研究成果奖）一等奖，或国家教学成果奖二等奖及以上奖项，或主持省级规划、教研、职业教育教学改革课题研究并结</w:t>
      </w:r>
      <w:r w:rsidRPr="00EC063F">
        <w:rPr>
          <w:rFonts w:ascii="宋体" w:eastAsia="宋体" w:hAnsi="宋体" w:cs="Arial" w:hint="eastAsia"/>
          <w:color w:val="000000"/>
          <w:kern w:val="0"/>
          <w:sz w:val="24"/>
          <w:szCs w:val="24"/>
        </w:rPr>
        <w:lastRenderedPageBreak/>
        <w:t>题。有教育教学思想并出版学术（管理）专著，学术价值和推广价值得到认可或主编、</w:t>
      </w:r>
      <w:proofErr w:type="gramStart"/>
      <w:r w:rsidRPr="00EC063F">
        <w:rPr>
          <w:rFonts w:ascii="宋体" w:eastAsia="宋体" w:hAnsi="宋体" w:cs="Arial" w:hint="eastAsia"/>
          <w:color w:val="000000"/>
          <w:kern w:val="0"/>
          <w:sz w:val="24"/>
          <w:szCs w:val="24"/>
        </w:rPr>
        <w:t>参编经全国</w:t>
      </w:r>
      <w:proofErr w:type="gramEnd"/>
      <w:r w:rsidRPr="00EC063F">
        <w:rPr>
          <w:rFonts w:ascii="宋体" w:eastAsia="宋体" w:hAnsi="宋体" w:cs="Arial" w:hint="eastAsia"/>
          <w:color w:val="000000"/>
          <w:kern w:val="0"/>
          <w:sz w:val="24"/>
          <w:szCs w:val="24"/>
        </w:rPr>
        <w:t>中小学教材委员会审定通过的教科书。</w:t>
      </w:r>
    </w:p>
    <w:p w14:paraId="52F1F869"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proofErr w:type="gramStart"/>
      <w:r w:rsidRPr="00EC063F">
        <w:rPr>
          <w:rFonts w:ascii="宋体" w:eastAsia="宋体" w:hAnsi="宋体" w:cs="Arial" w:hint="eastAsia"/>
          <w:color w:val="000000"/>
          <w:kern w:val="0"/>
          <w:sz w:val="24"/>
          <w:szCs w:val="24"/>
        </w:rPr>
        <w:t>选拨</w:t>
      </w:r>
      <w:proofErr w:type="gramEnd"/>
      <w:r w:rsidRPr="00EC063F">
        <w:rPr>
          <w:rFonts w:ascii="宋体" w:eastAsia="宋体" w:hAnsi="宋体" w:cs="Arial" w:hint="eastAsia"/>
          <w:color w:val="000000"/>
          <w:kern w:val="0"/>
          <w:sz w:val="24"/>
          <w:szCs w:val="24"/>
        </w:rPr>
        <w:t>培养的管理类人才，须为正职校长，在符合以上第1、2、3条件的基础上，还须同时具备以下条件：</w:t>
      </w:r>
    </w:p>
    <w:p w14:paraId="27D3BD0C"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1.在提高学校办学水平、培养青年教师、加强科学管理、引进人才等方面经验丰富，业绩突出，被同类学校推崇，具有一定美誉度。</w:t>
      </w:r>
    </w:p>
    <w:p w14:paraId="0108343A"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2.任校长前，获评所任教学科的优秀骨干教师，并为同行公认。</w:t>
      </w:r>
    </w:p>
    <w:p w14:paraId="32C857C2"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3.担任校长后，仍从事本学科教学工作，每周任课时数达到本学科专任教师课时数的1/3，或每年听课在40节以上。</w:t>
      </w:r>
    </w:p>
    <w:p w14:paraId="4ADB7A47"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（二）教育领军人才</w:t>
      </w:r>
    </w:p>
    <w:p w14:paraId="60EEE21A"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教育领军人才</w:t>
      </w:r>
      <w:proofErr w:type="gramStart"/>
      <w:r w:rsidRPr="00EC063F">
        <w:rPr>
          <w:rFonts w:ascii="宋体" w:eastAsia="宋体" w:hAnsi="宋体" w:cs="Arial" w:hint="eastAsia"/>
          <w:color w:val="000000"/>
          <w:kern w:val="0"/>
          <w:sz w:val="24"/>
          <w:szCs w:val="24"/>
        </w:rPr>
        <w:t>须从事</w:t>
      </w:r>
      <w:proofErr w:type="gramEnd"/>
      <w:r w:rsidRPr="00EC063F">
        <w:rPr>
          <w:rFonts w:ascii="宋体" w:eastAsia="宋体" w:hAnsi="宋体" w:cs="Arial" w:hint="eastAsia"/>
          <w:color w:val="000000"/>
          <w:kern w:val="0"/>
          <w:sz w:val="24"/>
          <w:szCs w:val="24"/>
        </w:rPr>
        <w:t>教育教学工作满15年，具有较深厚的教育教学功底或较强教科研能力，取得良好业绩，形成一定教学特色和教学风格，在学科教学、课题研究、青年教师培养或教育教学管理中发挥一定示范作用。具体条件如下：</w:t>
      </w:r>
    </w:p>
    <w:p w14:paraId="4764DB9B"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1.具有高级教师职称，同时获得苏州市学科带头人以上荣誉。</w:t>
      </w:r>
    </w:p>
    <w:p w14:paraId="0349B330"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2.教育教学业绩突出，得到学生、家长、社会高度认同，满意度在90%以 上。</w:t>
      </w:r>
    </w:p>
    <w:p w14:paraId="3D6BDECD"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3.发挥学科示范作用，积极承担指导青年教师任务，做出显著贡献或主动参与薄弱学校（农村学校）建设，实绩突出。</w:t>
      </w:r>
    </w:p>
    <w:p w14:paraId="6E4F3850"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4.获得地级市以上教学成果奖（教育科学研究成果奖），或作为核心成员参与省级规划、教研、职业教育教学改革课题研究并结题。在省级以上刊物发表反映自己教育教学思想或教学（教育管理）研究成果的学术论文，具有学术价值与推广价值。</w:t>
      </w:r>
    </w:p>
    <w:p w14:paraId="70303DBC" w14:textId="77777777" w:rsidR="00EC063F" w:rsidRPr="00EC063F" w:rsidRDefault="00EC063F" w:rsidP="00EC063F">
      <w:pPr>
        <w:widowControl/>
        <w:spacing w:line="360" w:lineRule="atLeast"/>
        <w:jc w:val="lef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（三）青年拔尖人才</w:t>
      </w:r>
    </w:p>
    <w:p w14:paraId="05BD4C10"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青年拔尖人才需从事教育教学工作满10年，具有扎实的教育教学功底，良好的教育教学能力和学科水平，为学科发展和学校（单位）发展</w:t>
      </w:r>
      <w:proofErr w:type="gramStart"/>
      <w:r w:rsidRPr="00EC063F">
        <w:rPr>
          <w:rFonts w:ascii="宋体" w:eastAsia="宋体" w:hAnsi="宋体" w:cs="Arial" w:hint="eastAsia"/>
          <w:color w:val="000000"/>
          <w:kern w:val="0"/>
          <w:sz w:val="24"/>
          <w:szCs w:val="24"/>
        </w:rPr>
        <w:t>作出</w:t>
      </w:r>
      <w:proofErr w:type="gramEnd"/>
      <w:r w:rsidRPr="00EC063F">
        <w:rPr>
          <w:rFonts w:ascii="宋体" w:eastAsia="宋体" w:hAnsi="宋体" w:cs="Arial" w:hint="eastAsia"/>
          <w:color w:val="000000"/>
          <w:kern w:val="0"/>
          <w:sz w:val="24"/>
          <w:szCs w:val="24"/>
        </w:rPr>
        <w:t>积极贡献。具体条件如下：</w:t>
      </w:r>
    </w:p>
    <w:p w14:paraId="4A1BB18B"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1.具有一级教师职称，获得县区级学科带头人以上荣誉。</w:t>
      </w:r>
    </w:p>
    <w:p w14:paraId="2376F006"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2.教育教学业绩较好，得到学生、同事的认同。</w:t>
      </w:r>
    </w:p>
    <w:p w14:paraId="24E2D772"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3.教学功底扎实，在地级市青年教师教学基本功大赛中获奖。</w:t>
      </w:r>
    </w:p>
    <w:p w14:paraId="2D6FEBE9"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4.在市级以上刊物发表高质量教育教学论文。</w:t>
      </w:r>
    </w:p>
    <w:p w14:paraId="39BA05AA"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第十二条</w:t>
      </w:r>
      <w:r w:rsidRPr="00EC063F">
        <w:rPr>
          <w:rFonts w:ascii="宋体" w:eastAsia="宋体" w:hAnsi="宋体" w:cs="Arial" w:hint="eastAsia"/>
          <w:color w:val="000000"/>
          <w:kern w:val="0"/>
          <w:sz w:val="24"/>
          <w:szCs w:val="24"/>
        </w:rPr>
        <w:t> 教育名家一般不超过55周岁，教育领军人才一般不超过50周岁，青年拔尖人才一般不超过40周岁。</w:t>
      </w:r>
    </w:p>
    <w:p w14:paraId="30781131"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第十三条</w:t>
      </w:r>
      <w:r w:rsidRPr="00EC063F">
        <w:rPr>
          <w:rFonts w:ascii="宋体" w:eastAsia="宋体" w:hAnsi="宋体" w:cs="Arial" w:hint="eastAsia"/>
          <w:color w:val="000000"/>
          <w:kern w:val="0"/>
          <w:sz w:val="24"/>
          <w:szCs w:val="24"/>
        </w:rPr>
        <w:t> 教育名家、教育领军人才、青年拔尖人才，分别给予10万元、5万元、2万元一次性奖励。</w:t>
      </w:r>
    </w:p>
    <w:p w14:paraId="093854C1" w14:textId="77777777" w:rsidR="00EC063F" w:rsidRPr="00EC063F" w:rsidRDefault="00EC063F" w:rsidP="00EC063F">
      <w:pPr>
        <w:widowControl/>
        <w:spacing w:before="150" w:after="150" w:line="360" w:lineRule="atLeast"/>
        <w:jc w:val="center"/>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第四章 选拔方法和程序</w:t>
      </w:r>
    </w:p>
    <w:p w14:paraId="51181C52"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第十四条</w:t>
      </w:r>
      <w:r w:rsidRPr="00EC063F">
        <w:rPr>
          <w:rFonts w:ascii="宋体" w:eastAsia="宋体" w:hAnsi="宋体" w:cs="Arial" w:hint="eastAsia"/>
          <w:color w:val="000000"/>
          <w:kern w:val="0"/>
          <w:sz w:val="24"/>
          <w:szCs w:val="24"/>
        </w:rPr>
        <w:t> 阳澄</w:t>
      </w:r>
      <w:proofErr w:type="gramStart"/>
      <w:r w:rsidRPr="00EC063F">
        <w:rPr>
          <w:rFonts w:ascii="宋体" w:eastAsia="宋体" w:hAnsi="宋体" w:cs="Arial" w:hint="eastAsia"/>
          <w:color w:val="000000"/>
          <w:kern w:val="0"/>
          <w:sz w:val="24"/>
          <w:szCs w:val="24"/>
        </w:rPr>
        <w:t>湖教育</w:t>
      </w:r>
      <w:proofErr w:type="gramEnd"/>
      <w:r w:rsidRPr="00EC063F">
        <w:rPr>
          <w:rFonts w:ascii="宋体" w:eastAsia="宋体" w:hAnsi="宋体" w:cs="Arial" w:hint="eastAsia"/>
          <w:color w:val="000000"/>
          <w:kern w:val="0"/>
          <w:sz w:val="24"/>
          <w:szCs w:val="24"/>
        </w:rPr>
        <w:t>人才选拔采取组织推荐的办法产生。每年10月，全区普通中小学、幼儿园、特殊教育学校、中等职业学校及局直属事业单位将符合申报条件的引进人才和选拔培养人才向区教育局推荐，由区教育局组织审核。</w:t>
      </w:r>
    </w:p>
    <w:p w14:paraId="25035613"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lastRenderedPageBreak/>
        <w:t>第十五条</w:t>
      </w:r>
      <w:r w:rsidRPr="00EC063F">
        <w:rPr>
          <w:rFonts w:ascii="宋体" w:eastAsia="宋体" w:hAnsi="宋体" w:cs="Arial" w:hint="eastAsia"/>
          <w:color w:val="000000"/>
          <w:kern w:val="0"/>
          <w:sz w:val="24"/>
          <w:szCs w:val="24"/>
        </w:rPr>
        <w:t> 材料申报。申报材料应能真实反映申报人基本情况，以及学术、技术和工作业绩等方面的情况，内容包括：</w:t>
      </w:r>
    </w:p>
    <w:p w14:paraId="0C09DA0B"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1.申报人填写申报表。</w:t>
      </w:r>
    </w:p>
    <w:p w14:paraId="70FE81E1"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2.申报人提交有效身份证明、学历学位证书、职称证书和其他专业（学术）水平及相关业绩等证明材料。</w:t>
      </w:r>
    </w:p>
    <w:p w14:paraId="6EC9832E"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第十六条</w:t>
      </w:r>
      <w:r w:rsidRPr="00EC063F">
        <w:rPr>
          <w:rFonts w:ascii="宋体" w:eastAsia="宋体" w:hAnsi="宋体" w:cs="Arial" w:hint="eastAsia"/>
          <w:color w:val="000000"/>
          <w:kern w:val="0"/>
          <w:sz w:val="24"/>
          <w:szCs w:val="24"/>
        </w:rPr>
        <w:t> 申报程序。申报表、申报证明材料分别装印成册，经各单位初审后，报送区教育局。</w:t>
      </w:r>
    </w:p>
    <w:p w14:paraId="43BA7206"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第十七条</w:t>
      </w:r>
      <w:r w:rsidRPr="00EC063F">
        <w:rPr>
          <w:rFonts w:ascii="宋体" w:eastAsia="宋体" w:hAnsi="宋体" w:cs="Arial" w:hint="eastAsia"/>
          <w:color w:val="000000"/>
          <w:kern w:val="0"/>
          <w:sz w:val="24"/>
          <w:szCs w:val="24"/>
        </w:rPr>
        <w:t> 审查评审。评审工作按照公开公正、择优资助的原则，由区教育局牵头组织实施。</w:t>
      </w:r>
    </w:p>
    <w:p w14:paraId="62B522D3"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1.资格审查。区教育局对申报人进行资格审核，对申报材料的相关内容进行核实。</w:t>
      </w:r>
    </w:p>
    <w:p w14:paraId="5A05DFE7"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2.评审考察。区教育局组织专家进行评审和实地考察，并择优提出阳澄</w:t>
      </w:r>
      <w:proofErr w:type="gramStart"/>
      <w:r w:rsidRPr="00EC063F">
        <w:rPr>
          <w:rFonts w:ascii="宋体" w:eastAsia="宋体" w:hAnsi="宋体" w:cs="Arial" w:hint="eastAsia"/>
          <w:color w:val="000000"/>
          <w:kern w:val="0"/>
          <w:sz w:val="24"/>
          <w:szCs w:val="24"/>
        </w:rPr>
        <w:t>湖教育</w:t>
      </w:r>
      <w:proofErr w:type="gramEnd"/>
      <w:r w:rsidRPr="00EC063F">
        <w:rPr>
          <w:rFonts w:ascii="宋体" w:eastAsia="宋体" w:hAnsi="宋体" w:cs="Arial" w:hint="eastAsia"/>
          <w:color w:val="000000"/>
          <w:kern w:val="0"/>
          <w:sz w:val="24"/>
          <w:szCs w:val="24"/>
        </w:rPr>
        <w:t>人才资助建议名单。</w:t>
      </w:r>
    </w:p>
    <w:p w14:paraId="2E6B864C"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3.审核公示。阳澄</w:t>
      </w:r>
      <w:proofErr w:type="gramStart"/>
      <w:r w:rsidRPr="00EC063F">
        <w:rPr>
          <w:rFonts w:ascii="宋体" w:eastAsia="宋体" w:hAnsi="宋体" w:cs="Arial" w:hint="eastAsia"/>
          <w:color w:val="000000"/>
          <w:kern w:val="0"/>
          <w:sz w:val="24"/>
          <w:szCs w:val="24"/>
        </w:rPr>
        <w:t>湖教育</w:t>
      </w:r>
      <w:proofErr w:type="gramEnd"/>
      <w:r w:rsidRPr="00EC063F">
        <w:rPr>
          <w:rFonts w:ascii="宋体" w:eastAsia="宋体" w:hAnsi="宋体" w:cs="Arial" w:hint="eastAsia"/>
          <w:color w:val="000000"/>
          <w:kern w:val="0"/>
          <w:sz w:val="24"/>
          <w:szCs w:val="24"/>
        </w:rPr>
        <w:t>人才资助建议名单经区人才办主任会议审定后，面向社会公示5个工作日。公示无异议的，下发资助通知，公布资助名单；公示有异议的，由区教育局进行核查并提出处理意见。</w:t>
      </w:r>
    </w:p>
    <w:p w14:paraId="6E0BE23B" w14:textId="77777777" w:rsidR="00EC063F" w:rsidRPr="00EC063F" w:rsidRDefault="00EC063F" w:rsidP="00EC063F">
      <w:pPr>
        <w:widowControl/>
        <w:spacing w:before="150" w:after="150" w:line="360" w:lineRule="atLeast"/>
        <w:jc w:val="center"/>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第五章 考核和资金管理</w:t>
      </w:r>
    </w:p>
    <w:p w14:paraId="58F2DC5B"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第十八条</w:t>
      </w:r>
      <w:r w:rsidRPr="00EC063F">
        <w:rPr>
          <w:rFonts w:ascii="宋体" w:eastAsia="宋体" w:hAnsi="宋体" w:cs="Arial" w:hint="eastAsia"/>
          <w:color w:val="000000"/>
          <w:kern w:val="0"/>
          <w:sz w:val="24"/>
          <w:szCs w:val="24"/>
        </w:rPr>
        <w:t> 对获评的教育人才实行目标管理。人才须按照双方约定，</w:t>
      </w:r>
      <w:proofErr w:type="gramStart"/>
      <w:r w:rsidRPr="00EC063F">
        <w:rPr>
          <w:rFonts w:ascii="宋体" w:eastAsia="宋体" w:hAnsi="宋体" w:cs="Arial" w:hint="eastAsia"/>
          <w:color w:val="000000"/>
          <w:kern w:val="0"/>
          <w:sz w:val="24"/>
          <w:szCs w:val="24"/>
        </w:rPr>
        <w:t>践行</w:t>
      </w:r>
      <w:proofErr w:type="gramEnd"/>
      <w:r w:rsidRPr="00EC063F">
        <w:rPr>
          <w:rFonts w:ascii="宋体" w:eastAsia="宋体" w:hAnsi="宋体" w:cs="Arial" w:hint="eastAsia"/>
          <w:color w:val="000000"/>
          <w:kern w:val="0"/>
          <w:sz w:val="24"/>
          <w:szCs w:val="24"/>
        </w:rPr>
        <w:t>义务，履行职责，最大限度地发挥示范作用。用人单位是人才管理考核的主体。教育部门要指导用人单位细化工作目标、强化工作考核，并定期对用人单位育才情况、政策执行情况进行抽查。</w:t>
      </w:r>
    </w:p>
    <w:p w14:paraId="77FC70B0"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第十九条</w:t>
      </w:r>
      <w:r w:rsidRPr="00EC063F">
        <w:rPr>
          <w:rFonts w:ascii="宋体" w:eastAsia="宋体" w:hAnsi="宋体" w:cs="Arial" w:hint="eastAsia"/>
          <w:color w:val="000000"/>
          <w:kern w:val="0"/>
          <w:sz w:val="24"/>
          <w:szCs w:val="24"/>
        </w:rPr>
        <w:t> 用人单位是人才培养和使用的主体，应认真做好日常管理与服务工作，搭建发展平台，落实配套政策。</w:t>
      </w:r>
    </w:p>
    <w:p w14:paraId="2A7C03C7"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第二十条</w:t>
      </w:r>
      <w:r w:rsidRPr="00EC063F">
        <w:rPr>
          <w:rFonts w:ascii="宋体" w:eastAsia="宋体" w:hAnsi="宋体" w:cs="Arial" w:hint="eastAsia"/>
          <w:color w:val="000000"/>
          <w:kern w:val="0"/>
          <w:sz w:val="24"/>
          <w:szCs w:val="24"/>
        </w:rPr>
        <w:t> 阳澄</w:t>
      </w:r>
      <w:proofErr w:type="gramStart"/>
      <w:r w:rsidRPr="00EC063F">
        <w:rPr>
          <w:rFonts w:ascii="宋体" w:eastAsia="宋体" w:hAnsi="宋体" w:cs="Arial" w:hint="eastAsia"/>
          <w:color w:val="000000"/>
          <w:kern w:val="0"/>
          <w:sz w:val="24"/>
          <w:szCs w:val="24"/>
        </w:rPr>
        <w:t>湖教育</w:t>
      </w:r>
      <w:proofErr w:type="gramEnd"/>
      <w:r w:rsidRPr="00EC063F">
        <w:rPr>
          <w:rFonts w:ascii="宋体" w:eastAsia="宋体" w:hAnsi="宋体" w:cs="Arial" w:hint="eastAsia"/>
          <w:color w:val="000000"/>
          <w:kern w:val="0"/>
          <w:sz w:val="24"/>
          <w:szCs w:val="24"/>
        </w:rPr>
        <w:t>人才须与用人单位签订5年以上服务期协议，不满5年调离用人单位并离开相城区的，需退回全部安家补贴和奖励金额。人才在服务期内经查实有下列情形之一的，用人单位应解除与其签订的聘任合同，取消其享受的相关待遇和资助，追缴资助资金并按规定追究相关法律责任。</w:t>
      </w:r>
    </w:p>
    <w:p w14:paraId="72A9BC3C"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1.在聘期内到岗工作时间严重不足的。</w:t>
      </w:r>
    </w:p>
    <w:p w14:paraId="74A74CEB"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2.未能履行岗位职责、完成既定工作目标与任务的。</w:t>
      </w:r>
    </w:p>
    <w:p w14:paraId="513ECEC7"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3.有弄虚作假行为的。</w:t>
      </w:r>
    </w:p>
    <w:p w14:paraId="718F886C"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4.有学术不端行为或违反学术道德规范的。</w:t>
      </w:r>
    </w:p>
    <w:p w14:paraId="2A719929"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5.出现违法、违纪行为，造成恶劣影响的。</w:t>
      </w:r>
    </w:p>
    <w:p w14:paraId="630D9288"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6.当年年度考核不合格或连续两年基本合格的。</w:t>
      </w:r>
    </w:p>
    <w:p w14:paraId="1ABB670A" w14:textId="77777777" w:rsidR="00EC063F" w:rsidRPr="00EC063F" w:rsidRDefault="00EC063F" w:rsidP="00EC063F">
      <w:pPr>
        <w:widowControl/>
        <w:spacing w:line="360" w:lineRule="atLeast"/>
        <w:ind w:firstLine="480"/>
        <w:rPr>
          <w:rFonts w:ascii="Verdana" w:eastAsia="宋体" w:hAnsi="Verdana" w:cs="Arial"/>
          <w:color w:val="666666"/>
          <w:kern w:val="0"/>
          <w:szCs w:val="21"/>
        </w:rPr>
      </w:pPr>
      <w:r w:rsidRPr="00EC063F">
        <w:rPr>
          <w:rFonts w:ascii="宋体" w:eastAsia="宋体" w:hAnsi="宋体" w:cs="Arial" w:hint="eastAsia"/>
          <w:color w:val="000000"/>
          <w:kern w:val="0"/>
          <w:sz w:val="24"/>
          <w:szCs w:val="24"/>
        </w:rPr>
        <w:t>7.其他需取消享受待遇和资助的情形。</w:t>
      </w:r>
    </w:p>
    <w:p w14:paraId="226CB93C"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第二十一条</w:t>
      </w:r>
      <w:r w:rsidRPr="00EC063F">
        <w:rPr>
          <w:rFonts w:ascii="宋体" w:eastAsia="宋体" w:hAnsi="宋体" w:cs="Arial" w:hint="eastAsia"/>
          <w:color w:val="000000"/>
          <w:kern w:val="0"/>
          <w:sz w:val="24"/>
          <w:szCs w:val="24"/>
        </w:rPr>
        <w:t> 本细则所涉及经费由区与镇（街道）、开发区、高新区（筹）、高铁新城、度假区按7:3比例分担，其中区属单位资助经费由区财政全额承担。安家补贴</w:t>
      </w:r>
      <w:proofErr w:type="gramStart"/>
      <w:r w:rsidRPr="00EC063F">
        <w:rPr>
          <w:rFonts w:ascii="宋体" w:eastAsia="宋体" w:hAnsi="宋体" w:cs="Arial" w:hint="eastAsia"/>
          <w:color w:val="000000"/>
          <w:kern w:val="0"/>
          <w:sz w:val="24"/>
          <w:szCs w:val="24"/>
        </w:rPr>
        <w:t>自认定</w:t>
      </w:r>
      <w:proofErr w:type="gramEnd"/>
      <w:r w:rsidRPr="00EC063F">
        <w:rPr>
          <w:rFonts w:ascii="宋体" w:eastAsia="宋体" w:hAnsi="宋体" w:cs="Arial" w:hint="eastAsia"/>
          <w:color w:val="000000"/>
          <w:kern w:val="0"/>
          <w:sz w:val="24"/>
          <w:szCs w:val="24"/>
        </w:rPr>
        <w:t>后下一年度起分两年拨付，奖励资金</w:t>
      </w:r>
      <w:proofErr w:type="gramStart"/>
      <w:r w:rsidRPr="00EC063F">
        <w:rPr>
          <w:rFonts w:ascii="宋体" w:eastAsia="宋体" w:hAnsi="宋体" w:cs="Arial" w:hint="eastAsia"/>
          <w:color w:val="000000"/>
          <w:kern w:val="0"/>
          <w:sz w:val="24"/>
          <w:szCs w:val="24"/>
        </w:rPr>
        <w:t>自认定</w:t>
      </w:r>
      <w:proofErr w:type="gramEnd"/>
      <w:r w:rsidRPr="00EC063F">
        <w:rPr>
          <w:rFonts w:ascii="宋体" w:eastAsia="宋体" w:hAnsi="宋体" w:cs="Arial" w:hint="eastAsia"/>
          <w:color w:val="000000"/>
          <w:kern w:val="0"/>
          <w:sz w:val="24"/>
          <w:szCs w:val="24"/>
        </w:rPr>
        <w:t>后下一年度一次性拨付。</w:t>
      </w:r>
    </w:p>
    <w:p w14:paraId="400AFB07"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lastRenderedPageBreak/>
        <w:t>第二十二条</w:t>
      </w:r>
      <w:r w:rsidRPr="00EC063F">
        <w:rPr>
          <w:rFonts w:ascii="宋体" w:eastAsia="宋体" w:hAnsi="宋体" w:cs="Arial" w:hint="eastAsia"/>
          <w:color w:val="000000"/>
          <w:kern w:val="0"/>
          <w:sz w:val="24"/>
          <w:szCs w:val="24"/>
        </w:rPr>
        <w:t> 选拔培养的教育人才不重复享受本细则明确的奖励，同一对象在符合多项奖励时就高享受。</w:t>
      </w:r>
    </w:p>
    <w:p w14:paraId="004D1948"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第二十三条</w:t>
      </w:r>
      <w:r w:rsidRPr="00EC063F">
        <w:rPr>
          <w:rFonts w:ascii="宋体" w:eastAsia="宋体" w:hAnsi="宋体" w:cs="Arial" w:hint="eastAsia"/>
          <w:color w:val="000000"/>
          <w:kern w:val="0"/>
          <w:sz w:val="24"/>
          <w:szCs w:val="24"/>
        </w:rPr>
        <w:t> 从2017年起，获评姑苏教育人才的，经申请可直接入选阳澄</w:t>
      </w:r>
      <w:proofErr w:type="gramStart"/>
      <w:r w:rsidRPr="00EC063F">
        <w:rPr>
          <w:rFonts w:ascii="宋体" w:eastAsia="宋体" w:hAnsi="宋体" w:cs="Arial" w:hint="eastAsia"/>
          <w:color w:val="000000"/>
          <w:kern w:val="0"/>
          <w:sz w:val="24"/>
          <w:szCs w:val="24"/>
        </w:rPr>
        <w:t>湖教育</w:t>
      </w:r>
      <w:proofErr w:type="gramEnd"/>
      <w:r w:rsidRPr="00EC063F">
        <w:rPr>
          <w:rFonts w:ascii="宋体" w:eastAsia="宋体" w:hAnsi="宋体" w:cs="Arial" w:hint="eastAsia"/>
          <w:color w:val="000000"/>
          <w:kern w:val="0"/>
          <w:sz w:val="24"/>
          <w:szCs w:val="24"/>
        </w:rPr>
        <w:t>人才，安家补贴和一次性奖励就高享受。</w:t>
      </w:r>
    </w:p>
    <w:p w14:paraId="28CF9B8D" w14:textId="77777777" w:rsidR="00EC063F" w:rsidRPr="00EC063F" w:rsidRDefault="00EC063F" w:rsidP="00EC063F">
      <w:pPr>
        <w:widowControl/>
        <w:spacing w:before="150" w:after="150" w:line="360" w:lineRule="atLeast"/>
        <w:jc w:val="center"/>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第六章 附  则</w:t>
      </w:r>
    </w:p>
    <w:p w14:paraId="3F8F3323" w14:textId="77777777" w:rsidR="00EC063F" w:rsidRPr="00EC063F" w:rsidRDefault="00EC063F" w:rsidP="00EC063F">
      <w:pPr>
        <w:widowControl/>
        <w:spacing w:line="360" w:lineRule="atLeast"/>
        <w:rPr>
          <w:rFonts w:ascii="Verdana" w:eastAsia="宋体" w:hAnsi="Verdana" w:cs="Arial"/>
          <w:color w:val="666666"/>
          <w:kern w:val="0"/>
          <w:szCs w:val="21"/>
        </w:rPr>
      </w:pPr>
      <w:r w:rsidRPr="00EC063F">
        <w:rPr>
          <w:rFonts w:ascii="宋体" w:eastAsia="宋体" w:hAnsi="宋体" w:cs="Arial" w:hint="eastAsia"/>
          <w:b/>
          <w:bCs/>
          <w:color w:val="000000"/>
          <w:kern w:val="0"/>
          <w:sz w:val="24"/>
          <w:szCs w:val="24"/>
        </w:rPr>
        <w:t>第二十四条</w:t>
      </w:r>
      <w:r w:rsidRPr="00EC063F">
        <w:rPr>
          <w:rFonts w:ascii="宋体" w:eastAsia="宋体" w:hAnsi="宋体" w:cs="Arial" w:hint="eastAsia"/>
          <w:color w:val="000000"/>
          <w:kern w:val="0"/>
          <w:sz w:val="24"/>
          <w:szCs w:val="24"/>
        </w:rPr>
        <w:t> 本细则由区教育局负责解释，自2017年1月1日起施行。《阳澄湖教育人才计划实施细则》（相委办〔2014〕61号）同时废止</w:t>
      </w:r>
    </w:p>
    <w:p w14:paraId="00A0F452" w14:textId="77777777" w:rsidR="0053639A" w:rsidRPr="00EC063F" w:rsidRDefault="0053639A">
      <w:pPr>
        <w:rPr>
          <w:rFonts w:hint="eastAsia"/>
        </w:rPr>
      </w:pPr>
    </w:p>
    <w:sectPr w:rsidR="0053639A" w:rsidRPr="00EC06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4FD"/>
    <w:rsid w:val="0053639A"/>
    <w:rsid w:val="00C904FD"/>
    <w:rsid w:val="00EC0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209D5-2908-492E-B1AB-1760F0A0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5926574">
      <w:bodyDiv w:val="1"/>
      <w:marLeft w:val="0"/>
      <w:marRight w:val="0"/>
      <w:marTop w:val="0"/>
      <w:marBottom w:val="0"/>
      <w:divBdr>
        <w:top w:val="none" w:sz="0" w:space="0" w:color="auto"/>
        <w:left w:val="none" w:sz="0" w:space="0" w:color="auto"/>
        <w:bottom w:val="none" w:sz="0" w:space="0" w:color="auto"/>
        <w:right w:val="none" w:sz="0" w:space="0" w:color="auto"/>
      </w:divBdr>
      <w:divsChild>
        <w:div w:id="1617329128">
          <w:marLeft w:val="0"/>
          <w:marRight w:val="0"/>
          <w:marTop w:val="0"/>
          <w:marBottom w:val="0"/>
          <w:divBdr>
            <w:top w:val="none" w:sz="0" w:space="0" w:color="auto"/>
            <w:left w:val="none" w:sz="0" w:space="0" w:color="auto"/>
            <w:bottom w:val="none" w:sz="0" w:space="0" w:color="auto"/>
            <w:right w:val="none" w:sz="0" w:space="0" w:color="auto"/>
          </w:divBdr>
          <w:divsChild>
            <w:div w:id="2031829846">
              <w:marLeft w:val="75"/>
              <w:marRight w:val="0"/>
              <w:marTop w:val="0"/>
              <w:marBottom w:val="0"/>
              <w:divBdr>
                <w:top w:val="none" w:sz="0" w:space="0" w:color="auto"/>
                <w:left w:val="none" w:sz="0" w:space="0" w:color="auto"/>
                <w:bottom w:val="none" w:sz="0" w:space="0" w:color="auto"/>
                <w:right w:val="none" w:sz="0" w:space="0" w:color="auto"/>
              </w:divBdr>
              <w:divsChild>
                <w:div w:id="490290894">
                  <w:marLeft w:val="0"/>
                  <w:marRight w:val="0"/>
                  <w:marTop w:val="0"/>
                  <w:marBottom w:val="0"/>
                  <w:divBdr>
                    <w:top w:val="single" w:sz="2" w:space="0" w:color="D5D5D5"/>
                    <w:left w:val="single" w:sz="6" w:space="0" w:color="D5D5D5"/>
                    <w:bottom w:val="single" w:sz="2" w:space="11" w:color="D5D5D5"/>
                    <w:right w:val="single" w:sz="6" w:space="0" w:color="D5D5D5"/>
                  </w:divBdr>
                  <w:divsChild>
                    <w:div w:id="1736661716">
                      <w:marLeft w:val="0"/>
                      <w:marRight w:val="0"/>
                      <w:marTop w:val="0"/>
                      <w:marBottom w:val="0"/>
                      <w:divBdr>
                        <w:top w:val="none" w:sz="0" w:space="0" w:color="auto"/>
                        <w:left w:val="none" w:sz="0" w:space="0" w:color="auto"/>
                        <w:bottom w:val="none" w:sz="0" w:space="0" w:color="auto"/>
                        <w:right w:val="none" w:sz="0" w:space="0" w:color="auto"/>
                      </w:divBdr>
                      <w:divsChild>
                        <w:div w:id="1737046299">
                          <w:marLeft w:val="0"/>
                          <w:marRight w:val="0"/>
                          <w:marTop w:val="0"/>
                          <w:marBottom w:val="0"/>
                          <w:divBdr>
                            <w:top w:val="none" w:sz="0" w:space="0" w:color="auto"/>
                            <w:left w:val="none" w:sz="0" w:space="0" w:color="auto"/>
                            <w:bottom w:val="none" w:sz="0" w:space="0" w:color="auto"/>
                            <w:right w:val="none" w:sz="0" w:space="0" w:color="auto"/>
                          </w:divBdr>
                          <w:divsChild>
                            <w:div w:id="1076973838">
                              <w:marLeft w:val="0"/>
                              <w:marRight w:val="0"/>
                              <w:marTop w:val="0"/>
                              <w:marBottom w:val="225"/>
                              <w:divBdr>
                                <w:top w:val="none" w:sz="0" w:space="0" w:color="auto"/>
                                <w:left w:val="none" w:sz="0" w:space="0" w:color="auto"/>
                                <w:bottom w:val="none" w:sz="0" w:space="0" w:color="auto"/>
                                <w:right w:val="none" w:sz="0" w:space="0" w:color="auto"/>
                              </w:divBdr>
                              <w:divsChild>
                                <w:div w:id="962689765">
                                  <w:marLeft w:val="0"/>
                                  <w:marRight w:val="0"/>
                                  <w:marTop w:val="0"/>
                                  <w:marBottom w:val="225"/>
                                  <w:divBdr>
                                    <w:top w:val="none" w:sz="0" w:space="0" w:color="auto"/>
                                    <w:left w:val="none" w:sz="0" w:space="0" w:color="auto"/>
                                    <w:bottom w:val="none" w:sz="0" w:space="0" w:color="auto"/>
                                    <w:right w:val="none" w:sz="0" w:space="0" w:color="auto"/>
                                  </w:divBdr>
                                </w:div>
                              </w:divsChild>
                            </w:div>
                            <w:div w:id="9471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2018-08-15T07:03:00Z</dcterms:created>
  <dcterms:modified xsi:type="dcterms:W3CDTF">2018-08-15T07:03:00Z</dcterms:modified>
</cp:coreProperties>
</file>