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CAD" w:rsidRPr="00BE0CAD" w:rsidRDefault="00BE0CAD" w:rsidP="00BE0CAD">
      <w:pPr>
        <w:widowControl/>
        <w:shd w:val="clear" w:color="auto" w:fill="FFFFFF"/>
        <w:jc w:val="center"/>
        <w:outlineLvl w:val="0"/>
        <w:rPr>
          <w:rFonts w:ascii="微软雅黑" w:eastAsia="微软雅黑" w:hAnsi="微软雅黑" w:cs="宋体"/>
          <w:b/>
          <w:bCs/>
          <w:color w:val="EC4204"/>
          <w:kern w:val="36"/>
          <w:sz w:val="30"/>
          <w:szCs w:val="30"/>
        </w:rPr>
      </w:pPr>
      <w:bookmarkStart w:id="0" w:name="_GoBack"/>
      <w:proofErr w:type="gramStart"/>
      <w:r w:rsidRPr="00BE0CAD">
        <w:rPr>
          <w:rFonts w:ascii="微软雅黑" w:eastAsia="微软雅黑" w:hAnsi="微软雅黑" w:cs="宋体" w:hint="eastAsia"/>
          <w:b/>
          <w:bCs/>
          <w:color w:val="EC4204"/>
          <w:kern w:val="36"/>
          <w:sz w:val="30"/>
          <w:szCs w:val="30"/>
        </w:rPr>
        <w:t>渝府办</w:t>
      </w:r>
      <w:proofErr w:type="gramEnd"/>
      <w:r w:rsidRPr="00BE0CAD">
        <w:rPr>
          <w:rFonts w:ascii="微软雅黑" w:eastAsia="微软雅黑" w:hAnsi="微软雅黑" w:cs="宋体" w:hint="eastAsia"/>
          <w:b/>
          <w:bCs/>
          <w:color w:val="EC4204"/>
          <w:kern w:val="36"/>
          <w:sz w:val="30"/>
          <w:szCs w:val="30"/>
        </w:rPr>
        <w:t>发〔2017〕20号渝水区人民政府办公室关于印发渝水区油茶产业发展专项资金管理暂行办法的通知</w:t>
      </w:r>
    </w:p>
    <w:bookmarkEnd w:id="0"/>
    <w:p w:rsidR="00BE0CAD" w:rsidRPr="00BE0CAD" w:rsidRDefault="00BE0CAD" w:rsidP="00BE0CAD">
      <w:pPr>
        <w:widowControl/>
        <w:shd w:val="clear" w:color="auto" w:fill="FFFFFF"/>
        <w:jc w:val="center"/>
        <w:rPr>
          <w:rFonts w:ascii="宋体" w:eastAsia="宋体" w:hAnsi="宋体" w:cs="宋体" w:hint="eastAsia"/>
          <w:color w:val="666666"/>
          <w:kern w:val="0"/>
          <w:sz w:val="18"/>
          <w:szCs w:val="18"/>
        </w:rPr>
      </w:pPr>
      <w:r w:rsidRPr="00BE0CAD">
        <w:rPr>
          <w:rFonts w:ascii="宋体" w:eastAsia="宋体" w:hAnsi="宋体" w:cs="宋体" w:hint="eastAsia"/>
          <w:color w:val="666666"/>
          <w:kern w:val="0"/>
          <w:sz w:val="18"/>
          <w:szCs w:val="18"/>
        </w:rPr>
        <w:t>发布时间： 2017-02-17 11:26:45 来源：</w:t>
      </w:r>
    </w:p>
    <w:p w:rsidR="00BE0CAD" w:rsidRPr="00BE0CAD" w:rsidRDefault="00BE0CAD" w:rsidP="00BE0CAD">
      <w:pPr>
        <w:widowControl/>
        <w:shd w:val="clear" w:color="auto" w:fill="FFFFFF"/>
        <w:spacing w:line="560" w:lineRule="atLeast"/>
        <w:ind w:firstLine="45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各乡（镇）人民政府、办事处、管委会，区政府各部门、区直各单位：</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经区九届人民政府第5次常务会议研究同意，现将《渝水区油茶产业发展专项资金管理暂行办法》印发给你们，请认真贯彻执行。</w:t>
      </w:r>
    </w:p>
    <w:p w:rsidR="00BE0CAD" w:rsidRPr="00BE0CAD" w:rsidRDefault="00BE0CAD" w:rsidP="00BE0CAD">
      <w:pPr>
        <w:widowControl/>
        <w:shd w:val="clear" w:color="auto" w:fill="FFFFFF"/>
        <w:spacing w:line="56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 </w:t>
      </w:r>
    </w:p>
    <w:p w:rsidR="00BE0CAD" w:rsidRPr="00BE0CAD" w:rsidRDefault="00BE0CAD" w:rsidP="00BE0CAD">
      <w:pPr>
        <w:widowControl/>
        <w:shd w:val="clear" w:color="auto" w:fill="FFFFFF"/>
        <w:spacing w:line="560" w:lineRule="atLeast"/>
        <w:ind w:firstLine="640"/>
        <w:jc w:val="righ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渝水区人民政府办公室     </w:t>
      </w:r>
    </w:p>
    <w:p w:rsidR="00BE0CAD" w:rsidRPr="00BE0CAD" w:rsidRDefault="00BE0CAD" w:rsidP="00BE0CAD">
      <w:pPr>
        <w:widowControl/>
        <w:shd w:val="clear" w:color="auto" w:fill="FFFFFF"/>
        <w:spacing w:line="560" w:lineRule="atLeast"/>
        <w:ind w:firstLine="640"/>
        <w:jc w:val="righ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2017年2月16日       </w:t>
      </w:r>
    </w:p>
    <w:p w:rsidR="00BE0CAD" w:rsidRPr="00BE0CAD" w:rsidRDefault="00BE0CAD" w:rsidP="00BE0CAD">
      <w:pPr>
        <w:widowControl/>
        <w:shd w:val="clear" w:color="auto" w:fill="FFFFFF"/>
        <w:spacing w:line="600" w:lineRule="atLeast"/>
        <w:ind w:firstLine="450"/>
        <w:jc w:val="center"/>
        <w:rPr>
          <w:rFonts w:ascii="宋体" w:eastAsia="宋体" w:hAnsi="宋体" w:cs="宋体" w:hint="eastAsia"/>
          <w:color w:val="333333"/>
          <w:kern w:val="0"/>
          <w:szCs w:val="21"/>
        </w:rPr>
      </w:pPr>
      <w:r w:rsidRPr="00BE0CAD">
        <w:rPr>
          <w:rFonts w:ascii="宋体" w:eastAsia="宋体" w:hAnsi="宋体" w:cs="宋体" w:hint="eastAsia"/>
          <w:color w:val="333333"/>
          <w:kern w:val="0"/>
          <w:sz w:val="44"/>
          <w:szCs w:val="44"/>
        </w:rPr>
        <w:t> </w:t>
      </w:r>
    </w:p>
    <w:p w:rsidR="00BE0CAD" w:rsidRPr="00BE0CAD" w:rsidRDefault="00BE0CAD" w:rsidP="00BE0CAD">
      <w:pPr>
        <w:widowControl/>
        <w:shd w:val="clear" w:color="auto" w:fill="FFFFFF"/>
        <w:spacing w:line="600" w:lineRule="atLeast"/>
        <w:ind w:firstLine="450"/>
        <w:jc w:val="center"/>
        <w:rPr>
          <w:rFonts w:ascii="宋体" w:eastAsia="宋体" w:hAnsi="宋体" w:cs="宋体" w:hint="eastAsia"/>
          <w:color w:val="333333"/>
          <w:kern w:val="0"/>
          <w:szCs w:val="21"/>
        </w:rPr>
      </w:pPr>
      <w:r w:rsidRPr="00BE0CAD">
        <w:rPr>
          <w:rFonts w:ascii="宋体" w:eastAsia="宋体" w:hAnsi="宋体" w:cs="宋体" w:hint="eastAsia"/>
          <w:color w:val="333333"/>
          <w:kern w:val="0"/>
          <w:sz w:val="44"/>
          <w:szCs w:val="44"/>
        </w:rPr>
        <w:t>渝水区油茶产业发展专项资金管理暂行办法</w:t>
      </w:r>
    </w:p>
    <w:p w:rsidR="00BE0CAD" w:rsidRPr="00BE0CAD" w:rsidRDefault="00BE0CAD" w:rsidP="00BE0CAD">
      <w:pPr>
        <w:widowControl/>
        <w:shd w:val="clear" w:color="auto" w:fill="FFFFFF"/>
        <w:spacing w:line="600" w:lineRule="atLeast"/>
        <w:ind w:firstLine="450"/>
        <w:jc w:val="center"/>
        <w:rPr>
          <w:rFonts w:ascii="宋体" w:eastAsia="宋体" w:hAnsi="宋体" w:cs="宋体" w:hint="eastAsia"/>
          <w:color w:val="333333"/>
          <w:kern w:val="0"/>
          <w:szCs w:val="21"/>
        </w:rPr>
      </w:pPr>
      <w:r w:rsidRPr="00BE0CAD">
        <w:rPr>
          <w:rFonts w:ascii="宋体" w:eastAsia="宋体" w:hAnsi="宋体" w:cs="宋体" w:hint="eastAsia"/>
          <w:color w:val="333333"/>
          <w:kern w:val="0"/>
          <w:sz w:val="44"/>
          <w:szCs w:val="44"/>
        </w:rPr>
        <w:t> </w:t>
      </w:r>
    </w:p>
    <w:p w:rsidR="00BE0CAD" w:rsidRPr="00BE0CAD" w:rsidRDefault="00BE0CAD" w:rsidP="00BE0CAD">
      <w:pPr>
        <w:widowControl/>
        <w:shd w:val="clear" w:color="auto" w:fill="FFFFFF"/>
        <w:spacing w:line="600" w:lineRule="atLeast"/>
        <w:ind w:firstLine="450"/>
        <w:jc w:val="center"/>
        <w:rPr>
          <w:rFonts w:ascii="宋体" w:eastAsia="宋体" w:hAnsi="宋体" w:cs="宋体" w:hint="eastAsia"/>
          <w:color w:val="333333"/>
          <w:kern w:val="0"/>
          <w:szCs w:val="21"/>
        </w:rPr>
      </w:pPr>
      <w:r w:rsidRPr="00BE0CAD">
        <w:rPr>
          <w:rFonts w:ascii="黑体" w:eastAsia="黑体" w:hAnsi="黑体" w:cs="宋体" w:hint="eastAsia"/>
          <w:color w:val="333333"/>
          <w:kern w:val="0"/>
          <w:sz w:val="32"/>
          <w:szCs w:val="32"/>
        </w:rPr>
        <w:t>第一章</w:t>
      </w:r>
      <w:r w:rsidRPr="00BE0CAD">
        <w:rPr>
          <w:rFonts w:ascii="Calibri" w:eastAsia="黑体" w:hAnsi="Calibri" w:cs="Calibri"/>
          <w:color w:val="333333"/>
          <w:kern w:val="0"/>
          <w:sz w:val="32"/>
          <w:szCs w:val="32"/>
        </w:rPr>
        <w:t>  </w:t>
      </w:r>
      <w:r w:rsidRPr="00BE0CAD">
        <w:rPr>
          <w:rFonts w:ascii="黑体" w:eastAsia="黑体" w:hAnsi="黑体" w:cs="宋体" w:hint="eastAsia"/>
          <w:color w:val="333333"/>
          <w:kern w:val="0"/>
          <w:sz w:val="32"/>
          <w:szCs w:val="32"/>
        </w:rPr>
        <w:t>总 则</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第一条 </w:t>
      </w:r>
      <w:r w:rsidRPr="00BE0CAD">
        <w:rPr>
          <w:rFonts w:ascii="宋体" w:eastAsia="宋体" w:hAnsi="宋体" w:cs="宋体" w:hint="eastAsia"/>
          <w:color w:val="333333"/>
          <w:kern w:val="0"/>
          <w:sz w:val="32"/>
          <w:szCs w:val="32"/>
        </w:rPr>
        <w:t>区委区政府将油茶作为农业支柱产业重点扶持。为管好用好油茶发展资金，根据《新余市人民政府关于进一步加快油茶产业发展的意见》（</w:t>
      </w:r>
      <w:proofErr w:type="gramStart"/>
      <w:r w:rsidRPr="00BE0CAD">
        <w:rPr>
          <w:rFonts w:ascii="宋体" w:eastAsia="宋体" w:hAnsi="宋体" w:cs="宋体" w:hint="eastAsia"/>
          <w:color w:val="333333"/>
          <w:kern w:val="0"/>
          <w:sz w:val="32"/>
          <w:szCs w:val="32"/>
        </w:rPr>
        <w:t>余府发</w:t>
      </w:r>
      <w:proofErr w:type="gramEnd"/>
      <w:r w:rsidRPr="00BE0CAD">
        <w:rPr>
          <w:rFonts w:ascii="宋体" w:eastAsia="宋体" w:hAnsi="宋体" w:cs="宋体" w:hint="eastAsia"/>
          <w:color w:val="333333"/>
          <w:kern w:val="0"/>
          <w:sz w:val="32"/>
          <w:szCs w:val="32"/>
        </w:rPr>
        <w:t>〔2015〕21号）和《新余市油茶产业发展专项资金管理暂行办法》（</w:t>
      </w:r>
      <w:proofErr w:type="gramStart"/>
      <w:r w:rsidRPr="00BE0CAD">
        <w:rPr>
          <w:rFonts w:ascii="宋体" w:eastAsia="宋体" w:hAnsi="宋体" w:cs="宋体" w:hint="eastAsia"/>
          <w:color w:val="333333"/>
          <w:kern w:val="0"/>
          <w:sz w:val="32"/>
          <w:szCs w:val="32"/>
        </w:rPr>
        <w:t>余财农〔2016〕</w:t>
      </w:r>
      <w:proofErr w:type="gramEnd"/>
      <w:r w:rsidRPr="00BE0CAD">
        <w:rPr>
          <w:rFonts w:ascii="宋体" w:eastAsia="宋体" w:hAnsi="宋体" w:cs="宋体" w:hint="eastAsia"/>
          <w:color w:val="333333"/>
          <w:kern w:val="0"/>
          <w:sz w:val="32"/>
          <w:szCs w:val="32"/>
        </w:rPr>
        <w:t>26号）有关规定，结合本区实际，特制定本办法。</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lastRenderedPageBreak/>
        <w:t>第二条 </w:t>
      </w:r>
      <w:r w:rsidRPr="00BE0CAD">
        <w:rPr>
          <w:rFonts w:ascii="宋体" w:eastAsia="宋体" w:hAnsi="宋体" w:cs="宋体" w:hint="eastAsia"/>
          <w:color w:val="333333"/>
          <w:kern w:val="0"/>
          <w:sz w:val="32"/>
          <w:szCs w:val="32"/>
        </w:rPr>
        <w:t>本办法所指的油茶产业发展专项资金指各级财政每年预算安排用于支持油茶产业发展的专项资金，专项资金用于全区油茶产业发展。</w:t>
      </w:r>
    </w:p>
    <w:p w:rsidR="00BE0CAD" w:rsidRPr="00BE0CAD" w:rsidRDefault="00BE0CAD" w:rsidP="00BE0CAD">
      <w:pPr>
        <w:widowControl/>
        <w:shd w:val="clear" w:color="auto" w:fill="FFFFFF"/>
        <w:spacing w:line="600" w:lineRule="atLeast"/>
        <w:ind w:firstLine="640"/>
        <w:jc w:val="center"/>
        <w:rPr>
          <w:rFonts w:ascii="宋体" w:eastAsia="宋体" w:hAnsi="宋体" w:cs="宋体" w:hint="eastAsia"/>
          <w:color w:val="333333"/>
          <w:kern w:val="0"/>
          <w:szCs w:val="21"/>
        </w:rPr>
      </w:pPr>
      <w:r w:rsidRPr="00BE0CAD">
        <w:rPr>
          <w:rFonts w:ascii="黑体" w:eastAsia="黑体" w:hAnsi="黑体" w:cs="宋体" w:hint="eastAsia"/>
          <w:color w:val="333333"/>
          <w:kern w:val="0"/>
          <w:sz w:val="32"/>
          <w:szCs w:val="32"/>
        </w:rPr>
        <w:t>第二章 补助内容、补助对象、补助标准及开支范围</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第三条 补助内容</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1.新造的高产油茶林；</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2.改造的油茶低产林；</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3.区级油茶标准化实验示范基地；</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4.油茶休闲观光示范点；</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5.油茶精深加工项目；</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6.其它经区政府批准的油茶补助项目。</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第四条 补助对象。</w:t>
      </w:r>
      <w:r w:rsidRPr="00BE0CAD">
        <w:rPr>
          <w:rFonts w:ascii="宋体" w:eastAsia="宋体" w:hAnsi="宋体" w:cs="宋体" w:hint="eastAsia"/>
          <w:color w:val="333333"/>
          <w:kern w:val="0"/>
          <w:sz w:val="32"/>
          <w:szCs w:val="32"/>
        </w:rPr>
        <w:t>本区范围内从事油茶产业发展的单位和个人。</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第五条 补助标准</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1.高产油茶实验示范林建设补助。对区级油茶实验林和近十年栽植并管理较好的油茶林通过采取修剪、施肥、深翻改土等措施，经过2-3年时间，鲜果产量达到1000斤以上的面积百亩以上示范林，区财政按每个3万元</w:t>
      </w:r>
      <w:proofErr w:type="gramStart"/>
      <w:r w:rsidRPr="00BE0CAD">
        <w:rPr>
          <w:rFonts w:ascii="宋体" w:eastAsia="宋体" w:hAnsi="宋体" w:cs="宋体" w:hint="eastAsia"/>
          <w:color w:val="333333"/>
          <w:kern w:val="0"/>
          <w:sz w:val="32"/>
          <w:szCs w:val="32"/>
        </w:rPr>
        <w:t>列支专项</w:t>
      </w:r>
      <w:proofErr w:type="gramEnd"/>
      <w:r w:rsidRPr="00BE0CAD">
        <w:rPr>
          <w:rFonts w:ascii="宋体" w:eastAsia="宋体" w:hAnsi="宋体" w:cs="宋体" w:hint="eastAsia"/>
          <w:color w:val="333333"/>
          <w:kern w:val="0"/>
          <w:sz w:val="32"/>
          <w:szCs w:val="32"/>
        </w:rPr>
        <w:t>经费予以补助。</w:t>
      </w:r>
    </w:p>
    <w:p w:rsidR="00BE0CAD" w:rsidRPr="00BE0CAD" w:rsidRDefault="00BE0CAD" w:rsidP="00BE0CAD">
      <w:pPr>
        <w:widowControl/>
        <w:shd w:val="clear" w:color="auto" w:fill="FFFFFF"/>
        <w:spacing w:line="600" w:lineRule="atLeast"/>
        <w:ind w:firstLine="640"/>
        <w:jc w:val="left"/>
        <w:textAlignment w:val="top"/>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2.标准化实验基地补助。在全区建立一个高标准油茶实验基地。基地建设补助资金20万元，主要用于实验基地</w:t>
      </w:r>
      <w:r w:rsidRPr="00BE0CAD">
        <w:rPr>
          <w:rFonts w:ascii="宋体" w:eastAsia="宋体" w:hAnsi="宋体" w:cs="宋体" w:hint="eastAsia"/>
          <w:color w:val="333333"/>
          <w:kern w:val="0"/>
          <w:sz w:val="32"/>
          <w:szCs w:val="32"/>
        </w:rPr>
        <w:lastRenderedPageBreak/>
        <w:t>标准化建设，包括整地、良种引进、栽植技术等科研投入。</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3.油茶标准化新造林补助。新造高产油茶林从用地规划、整地、品种配置、施肥、日常管理等各个环节严格按照标准实施，验收合格后在上级补助的基础上，区级财政再补助资金100元/亩。区级补助资金在省市补助资金到位后一年经检查验收合格后兑现。</w:t>
      </w:r>
    </w:p>
    <w:p w:rsidR="00BE0CAD" w:rsidRPr="00BE0CAD" w:rsidRDefault="00BE0CAD" w:rsidP="00BE0CAD">
      <w:pPr>
        <w:widowControl/>
        <w:shd w:val="clear" w:color="auto" w:fill="FFFFFF"/>
        <w:spacing w:line="600" w:lineRule="atLeast"/>
        <w:ind w:firstLine="640"/>
        <w:jc w:val="left"/>
        <w:textAlignment w:val="top"/>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4.油茶低产低效林改造补助。结合省、市低改任务和资金，本着“能改则改，不能改则更新造林”的原则，在失管老油茶林中实施油茶低产林技术改造措施，验收合格后再补助50元/亩。</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5.油茶技术培训补助。每年选择油茶栽培面积相对集中的乡、村举办10期左右高产油茶栽培技术培训班，每期培训50人次左右。按每期培训2万元补助承办单位。</w:t>
      </w:r>
    </w:p>
    <w:p w:rsidR="00BE0CAD" w:rsidRPr="00BE0CAD" w:rsidRDefault="00BE0CAD" w:rsidP="00BE0CAD">
      <w:pPr>
        <w:widowControl/>
        <w:shd w:val="clear" w:color="auto" w:fill="FFFFFF"/>
        <w:spacing w:line="600" w:lineRule="atLeast"/>
        <w:ind w:firstLine="640"/>
        <w:jc w:val="left"/>
        <w:textAlignment w:val="top"/>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6.油茶休闲观光点建设补助。鼓励在全区油茶集中分布区和乡村游精品线路旁创建油茶特色休闲观光点，展示油茶传统木</w:t>
      </w:r>
      <w:proofErr w:type="gramStart"/>
      <w:r w:rsidRPr="00BE0CAD">
        <w:rPr>
          <w:rFonts w:ascii="宋体" w:eastAsia="宋体" w:hAnsi="宋体" w:cs="宋体" w:hint="eastAsia"/>
          <w:color w:val="333333"/>
          <w:kern w:val="0"/>
          <w:sz w:val="32"/>
          <w:szCs w:val="32"/>
        </w:rPr>
        <w:t>榨</w:t>
      </w:r>
      <w:proofErr w:type="gramEnd"/>
      <w:r w:rsidRPr="00BE0CAD">
        <w:rPr>
          <w:rFonts w:ascii="宋体" w:eastAsia="宋体" w:hAnsi="宋体" w:cs="宋体" w:hint="eastAsia"/>
          <w:color w:val="333333"/>
          <w:kern w:val="0"/>
          <w:sz w:val="32"/>
          <w:szCs w:val="32"/>
        </w:rPr>
        <w:t>加工技艺，建设游步道、景观亭、文化墙或油茶主题公园等。每年选择2个点给予补助，每个点补助资金5万元。</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7.油茶精深加工项目建设补助。鼓励有能力的单位和个人建设油茶精深加工企业。油茶加工企业初始投资2000万元以上，或产品商标认定为省级知名商标的，区财政补</w:t>
      </w:r>
      <w:r w:rsidRPr="00BE0CAD">
        <w:rPr>
          <w:rFonts w:ascii="宋体" w:eastAsia="宋体" w:hAnsi="宋体" w:cs="宋体" w:hint="eastAsia"/>
          <w:color w:val="333333"/>
          <w:kern w:val="0"/>
          <w:sz w:val="32"/>
          <w:szCs w:val="32"/>
        </w:rPr>
        <w:lastRenderedPageBreak/>
        <w:t>助资金20万元；初始投资2000-5000万元，或产品商标认定为国家级知名商标的，区财政补助资金50万元；初始投资5000万元以上的，区财政补助资金100万元。</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第六条 开支范围。</w:t>
      </w:r>
      <w:r w:rsidRPr="00BE0CAD">
        <w:rPr>
          <w:rFonts w:ascii="宋体" w:eastAsia="宋体" w:hAnsi="宋体" w:cs="宋体" w:hint="eastAsia"/>
          <w:color w:val="333333"/>
          <w:kern w:val="0"/>
          <w:sz w:val="32"/>
          <w:szCs w:val="32"/>
        </w:rPr>
        <w:t>专项资金补助用于种苗、林地清理、栽植修剪、抚育、病虫害防治、道路及基础设施及设备建设等方面。</w:t>
      </w:r>
    </w:p>
    <w:p w:rsidR="00BE0CAD" w:rsidRPr="00BE0CAD" w:rsidRDefault="00BE0CAD" w:rsidP="00BE0CAD">
      <w:pPr>
        <w:widowControl/>
        <w:shd w:val="clear" w:color="auto" w:fill="FFFFFF"/>
        <w:spacing w:line="600" w:lineRule="atLeast"/>
        <w:ind w:firstLine="640"/>
        <w:jc w:val="center"/>
        <w:rPr>
          <w:rFonts w:ascii="宋体" w:eastAsia="宋体" w:hAnsi="宋体" w:cs="宋体" w:hint="eastAsia"/>
          <w:color w:val="333333"/>
          <w:kern w:val="0"/>
          <w:szCs w:val="21"/>
        </w:rPr>
      </w:pPr>
      <w:r w:rsidRPr="00BE0CAD">
        <w:rPr>
          <w:rFonts w:ascii="黑体" w:eastAsia="黑体" w:hAnsi="黑体" w:cs="宋体" w:hint="eastAsia"/>
          <w:color w:val="333333"/>
          <w:kern w:val="0"/>
          <w:sz w:val="32"/>
          <w:szCs w:val="32"/>
        </w:rPr>
        <w:t>第三章 资金申报方式、条件及程序</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第七条 申报方式。</w:t>
      </w:r>
      <w:r w:rsidRPr="00BE0CAD">
        <w:rPr>
          <w:rFonts w:ascii="宋体" w:eastAsia="宋体" w:hAnsi="宋体" w:cs="宋体" w:hint="eastAsia"/>
          <w:color w:val="333333"/>
          <w:kern w:val="0"/>
          <w:sz w:val="32"/>
          <w:szCs w:val="32"/>
        </w:rPr>
        <w:t>油茶新造林、标准化实验示范基地、低产林改造、技术培训、休闲观光和精深加工按照先建后补的原则，由建设主体申请，区级验收合格给后予以补助。</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第八条  申报条件。</w:t>
      </w:r>
      <w:r w:rsidRPr="00BE0CAD">
        <w:rPr>
          <w:rFonts w:ascii="宋体" w:eastAsia="宋体" w:hAnsi="宋体" w:cs="宋体" w:hint="eastAsia"/>
          <w:color w:val="333333"/>
          <w:kern w:val="0"/>
          <w:sz w:val="32"/>
          <w:szCs w:val="32"/>
        </w:rPr>
        <w:t>申报高产油茶造林、标准化实验示范基地、油茶低产林改造专项资金补助必须具备以下条件：</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（一）</w:t>
      </w:r>
      <w:r w:rsidRPr="00BE0CAD">
        <w:rPr>
          <w:rFonts w:ascii="宋体" w:eastAsia="宋体" w:hAnsi="宋体" w:cs="宋体" w:hint="eastAsia"/>
          <w:color w:val="333333"/>
          <w:kern w:val="0"/>
          <w:sz w:val="32"/>
          <w:szCs w:val="32"/>
        </w:rPr>
        <w:t>标准化新造林</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1.造林苗木为省定点育苗点的优良无性系嫁接苗，苗木等级为一、二级苗，一级</w:t>
      </w:r>
      <w:proofErr w:type="gramStart"/>
      <w:r w:rsidRPr="00BE0CAD">
        <w:rPr>
          <w:rFonts w:ascii="宋体" w:eastAsia="宋体" w:hAnsi="宋体" w:cs="宋体" w:hint="eastAsia"/>
          <w:color w:val="333333"/>
          <w:kern w:val="0"/>
          <w:sz w:val="32"/>
          <w:szCs w:val="32"/>
        </w:rPr>
        <w:t>苗比例</w:t>
      </w:r>
      <w:proofErr w:type="gramEnd"/>
      <w:r w:rsidRPr="00BE0CAD">
        <w:rPr>
          <w:rFonts w:ascii="宋体" w:eastAsia="宋体" w:hAnsi="宋体" w:cs="宋体" w:hint="eastAsia"/>
          <w:color w:val="333333"/>
          <w:kern w:val="0"/>
          <w:sz w:val="32"/>
          <w:szCs w:val="32"/>
        </w:rPr>
        <w:t>90%以上；</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2.采取了全面深挖整地和用有机肥作底肥；</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3.每亩造林株数56-74株，当年造林成活率85%以上，次年用同品系苗木补植，秋季保存率达100%；</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4.经营主体明确。</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（二）标准化实验基地</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lastRenderedPageBreak/>
        <w:t>1.根据生产需要使用10个左右表现较好的优良无性系建园，并在品种配置、苗木栽植、整地保土、肥水管理、杂草控制、病虫防控、抚育间作、机械使用、整形修剪、粉虫保护、果实收晒等各环节进行对比实验，找出适合我区的简便易操作的油茶栽培方法；</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2.设立实验标牌，方便对比观察；</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3.建立实验档案，完整记录实验过程及相关数据，出示实验报告，提出相关建议。</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（三）标准化示范基地</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1.使用优良无性系造林3年以上，面积100亩以上；</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2.每亩保留株数50-80株；</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3.经营主体明确；</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4.经区林业局设计并严格按照设计施工，要求：全园垦复深耕60cm以上，进行了修枝整形、施肥、抚育管理。</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（四）低产林改造</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1.符合《油茶低产林改造技术规程》规定的一、二类油茶低产林标准；</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2.落实了抚育改造的基本措施即林地清理、密度调整、整形修剪和空地补植；</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3.面积相对集中连片20亩以上；</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4.经营主体明确；</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5.经区林业局设计并严格按照设计施工。</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lastRenderedPageBreak/>
        <w:t>（五）油茶休闲观光</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1.建设油茶休闲观光点，展示油茶传统工艺，建设游步道、景观亭、文化墙或油茶主题公园等；</w:t>
      </w:r>
    </w:p>
    <w:p w:rsidR="00BE0CAD" w:rsidRPr="00BE0CAD" w:rsidRDefault="00BE0CAD" w:rsidP="00BE0CAD">
      <w:pPr>
        <w:widowControl/>
        <w:shd w:val="clear" w:color="auto" w:fill="FFFFFF"/>
        <w:spacing w:line="600" w:lineRule="atLeast"/>
        <w:ind w:firstLine="643"/>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2.开发了油茶采摘、观景、赏花、购置茶油等旅游活动。</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第九条 申报程序</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color w:val="333333"/>
          <w:kern w:val="0"/>
          <w:sz w:val="32"/>
          <w:szCs w:val="32"/>
        </w:rPr>
        <w:t>每年11月中旬，由乡镇对上年度本乡镇符合油茶产业补助对象进行自查，自查内容包括面积、成活率、抚育和管护情况分别报区林业局、财政局各一份。在乡镇自查的基础上，由区林业局、区财政局进行检查验收，区级复查采取全查方式。</w:t>
      </w:r>
    </w:p>
    <w:p w:rsidR="00BE0CAD" w:rsidRPr="00BE0CAD" w:rsidRDefault="00BE0CAD" w:rsidP="00BE0CAD">
      <w:pPr>
        <w:widowControl/>
        <w:shd w:val="clear" w:color="auto" w:fill="FFFFFF"/>
        <w:spacing w:line="600" w:lineRule="atLeast"/>
        <w:ind w:firstLine="640"/>
        <w:jc w:val="center"/>
        <w:rPr>
          <w:rFonts w:ascii="宋体" w:eastAsia="宋体" w:hAnsi="宋体" w:cs="宋体" w:hint="eastAsia"/>
          <w:color w:val="333333"/>
          <w:kern w:val="0"/>
          <w:szCs w:val="21"/>
        </w:rPr>
      </w:pPr>
      <w:r w:rsidRPr="00BE0CAD">
        <w:rPr>
          <w:rFonts w:ascii="黑体" w:eastAsia="黑体" w:hAnsi="黑体" w:cs="宋体" w:hint="eastAsia"/>
          <w:color w:val="333333"/>
          <w:kern w:val="0"/>
          <w:sz w:val="32"/>
          <w:szCs w:val="32"/>
        </w:rPr>
        <w:t>第四章 资金管理</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第十条 实行专账专户管理。</w:t>
      </w:r>
      <w:r w:rsidRPr="00BE0CAD">
        <w:rPr>
          <w:rFonts w:ascii="宋体" w:eastAsia="宋体" w:hAnsi="宋体" w:cs="宋体" w:hint="eastAsia"/>
          <w:color w:val="333333"/>
          <w:kern w:val="0"/>
          <w:sz w:val="32"/>
          <w:szCs w:val="32"/>
        </w:rPr>
        <w:t>资金设在区财政局高产油茶专户，由区财政局农业股实行专账专户管理。</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第十一条 资金下达。</w:t>
      </w:r>
      <w:r w:rsidRPr="00BE0CAD">
        <w:rPr>
          <w:rFonts w:ascii="宋体" w:eastAsia="宋体" w:hAnsi="宋体" w:cs="宋体" w:hint="eastAsia"/>
          <w:color w:val="333333"/>
          <w:kern w:val="0"/>
          <w:sz w:val="32"/>
          <w:szCs w:val="32"/>
        </w:rPr>
        <w:t>根据区级复查结果，报经区政府同意后，由区财政局、区林业局联合行文下达专项资金，并通过“一卡通”拨付。</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第十二条 资金使用。</w:t>
      </w:r>
      <w:r w:rsidRPr="00BE0CAD">
        <w:rPr>
          <w:rFonts w:ascii="宋体" w:eastAsia="宋体" w:hAnsi="宋体" w:cs="宋体" w:hint="eastAsia"/>
          <w:color w:val="333333"/>
          <w:kern w:val="0"/>
          <w:sz w:val="32"/>
          <w:szCs w:val="32"/>
        </w:rPr>
        <w:t>项目建设单位（个人）须按规定的用途使用资金，确保资金专款专用。区林业局专项用于技术指导、检查验收、档案建立与管理等方面的工作经费，由区财政按专项资金10%予以安排。</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lastRenderedPageBreak/>
        <w:t>第十三条 档案管理。</w:t>
      </w:r>
      <w:r w:rsidRPr="00BE0CAD">
        <w:rPr>
          <w:rFonts w:ascii="宋体" w:eastAsia="宋体" w:hAnsi="宋体" w:cs="宋体" w:hint="eastAsia"/>
          <w:color w:val="333333"/>
          <w:kern w:val="0"/>
          <w:sz w:val="32"/>
          <w:szCs w:val="32"/>
        </w:rPr>
        <w:t>区林业局负责项目档案的收集、整理和归档，项目单位应建立、健全项目资金使用档案。</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第十四条 资金监管。</w:t>
      </w:r>
      <w:r w:rsidRPr="00BE0CAD">
        <w:rPr>
          <w:rFonts w:ascii="宋体" w:eastAsia="宋体" w:hAnsi="宋体" w:cs="宋体" w:hint="eastAsia"/>
          <w:color w:val="333333"/>
          <w:kern w:val="0"/>
          <w:sz w:val="32"/>
          <w:szCs w:val="32"/>
        </w:rPr>
        <w:t>区财政、林业、乡镇要加强对专项资金的监管，对截留、挤占、挪用、骗取财政专项资金等违法行为，依照《财政违法行为处罚处分条例》（国务院令第427号）等有关规定追究法律责任。</w:t>
      </w:r>
    </w:p>
    <w:p w:rsidR="00BE0CAD" w:rsidRPr="00BE0CAD" w:rsidRDefault="00BE0CAD" w:rsidP="00BE0CAD">
      <w:pPr>
        <w:widowControl/>
        <w:shd w:val="clear" w:color="auto" w:fill="FFFFFF"/>
        <w:spacing w:line="600" w:lineRule="atLeast"/>
        <w:ind w:firstLine="640"/>
        <w:jc w:val="center"/>
        <w:rPr>
          <w:rFonts w:ascii="宋体" w:eastAsia="宋体" w:hAnsi="宋体" w:cs="宋体" w:hint="eastAsia"/>
          <w:color w:val="333333"/>
          <w:kern w:val="0"/>
          <w:szCs w:val="21"/>
        </w:rPr>
      </w:pPr>
      <w:r w:rsidRPr="00BE0CAD">
        <w:rPr>
          <w:rFonts w:ascii="黑体" w:eastAsia="黑体" w:hAnsi="黑体" w:cs="宋体" w:hint="eastAsia"/>
          <w:color w:val="333333"/>
          <w:kern w:val="0"/>
          <w:sz w:val="32"/>
          <w:szCs w:val="32"/>
        </w:rPr>
        <w:t>第五章 附 则</w:t>
      </w:r>
    </w:p>
    <w:p w:rsidR="00BE0CAD" w:rsidRPr="00BE0CAD" w:rsidRDefault="00BE0CAD" w:rsidP="00BE0CAD">
      <w:pPr>
        <w:widowControl/>
        <w:shd w:val="clear" w:color="auto" w:fill="FFFFFF"/>
        <w:spacing w:line="600" w:lineRule="atLeast"/>
        <w:ind w:firstLine="640"/>
        <w:jc w:val="left"/>
        <w:rPr>
          <w:rFonts w:ascii="宋体" w:eastAsia="宋体" w:hAnsi="宋体" w:cs="宋体" w:hint="eastAsia"/>
          <w:color w:val="333333"/>
          <w:kern w:val="0"/>
          <w:szCs w:val="21"/>
        </w:rPr>
      </w:pPr>
      <w:r w:rsidRPr="00BE0CAD">
        <w:rPr>
          <w:rFonts w:ascii="宋体" w:eastAsia="宋体" w:hAnsi="宋体" w:cs="宋体" w:hint="eastAsia"/>
          <w:b/>
          <w:bCs/>
          <w:color w:val="333333"/>
          <w:kern w:val="0"/>
          <w:sz w:val="32"/>
          <w:szCs w:val="32"/>
        </w:rPr>
        <w:t>第十五条</w:t>
      </w:r>
      <w:r w:rsidRPr="00BE0CAD">
        <w:rPr>
          <w:rFonts w:ascii="宋体" w:eastAsia="宋体" w:hAnsi="宋体" w:cs="宋体" w:hint="eastAsia"/>
          <w:color w:val="333333"/>
          <w:kern w:val="0"/>
          <w:sz w:val="32"/>
          <w:szCs w:val="32"/>
        </w:rPr>
        <w:t> 本办法自二</w:t>
      </w:r>
      <w:proofErr w:type="gramStart"/>
      <w:r w:rsidRPr="00BE0CAD">
        <w:rPr>
          <w:rFonts w:ascii="宋体" w:eastAsia="宋体" w:hAnsi="宋体" w:cs="宋体" w:hint="eastAsia"/>
          <w:color w:val="333333"/>
          <w:kern w:val="0"/>
          <w:sz w:val="32"/>
          <w:szCs w:val="32"/>
        </w:rPr>
        <w:t>0一七</w:t>
      </w:r>
      <w:proofErr w:type="gramEnd"/>
      <w:r w:rsidRPr="00BE0CAD">
        <w:rPr>
          <w:rFonts w:ascii="宋体" w:eastAsia="宋体" w:hAnsi="宋体" w:cs="宋体" w:hint="eastAsia"/>
          <w:color w:val="333333"/>
          <w:kern w:val="0"/>
          <w:sz w:val="32"/>
          <w:szCs w:val="32"/>
        </w:rPr>
        <w:t>年一月十六日起执行，由区财政局、区林业局负责解释。</w:t>
      </w:r>
    </w:p>
    <w:p w:rsidR="00CB2227" w:rsidRPr="00BE0CAD" w:rsidRDefault="00CB2227"/>
    <w:sectPr w:rsidR="00CB2227" w:rsidRPr="00BE0C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CAD"/>
    <w:rsid w:val="00BE0CAD"/>
    <w:rsid w:val="00CB2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04183-0CAC-4ABA-B270-3ABE4C1B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E0CA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E0CAD"/>
    <w:rPr>
      <w:rFonts w:ascii="宋体" w:eastAsia="宋体" w:hAnsi="宋体" w:cs="宋体"/>
      <w:b/>
      <w:bCs/>
      <w:kern w:val="36"/>
      <w:sz w:val="48"/>
      <w:szCs w:val="48"/>
    </w:rPr>
  </w:style>
  <w:style w:type="character" w:customStyle="1" w:styleId="apple-converted-space">
    <w:name w:val="apple-converted-space"/>
    <w:basedOn w:val="a0"/>
    <w:rsid w:val="00BE0CAD"/>
  </w:style>
  <w:style w:type="paragraph" w:styleId="a3">
    <w:name w:val="Normal (Web)"/>
    <w:basedOn w:val="a"/>
    <w:uiPriority w:val="99"/>
    <w:semiHidden/>
    <w:unhideWhenUsed/>
    <w:rsid w:val="00BE0CA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165959">
      <w:bodyDiv w:val="1"/>
      <w:marLeft w:val="0"/>
      <w:marRight w:val="0"/>
      <w:marTop w:val="0"/>
      <w:marBottom w:val="0"/>
      <w:divBdr>
        <w:top w:val="none" w:sz="0" w:space="0" w:color="auto"/>
        <w:left w:val="none" w:sz="0" w:space="0" w:color="auto"/>
        <w:bottom w:val="none" w:sz="0" w:space="0" w:color="auto"/>
        <w:right w:val="none" w:sz="0" w:space="0" w:color="auto"/>
      </w:divBdr>
      <w:divsChild>
        <w:div w:id="486895528">
          <w:marLeft w:val="0"/>
          <w:marRight w:val="0"/>
          <w:marTop w:val="120"/>
          <w:marBottom w:val="0"/>
          <w:divBdr>
            <w:top w:val="none" w:sz="0" w:space="0" w:color="auto"/>
            <w:left w:val="none" w:sz="0" w:space="0" w:color="auto"/>
            <w:bottom w:val="none" w:sz="0" w:space="0" w:color="auto"/>
            <w:right w:val="none" w:sz="0" w:space="0" w:color="auto"/>
          </w:divBdr>
        </w:div>
        <w:div w:id="670179631">
          <w:marLeft w:val="600"/>
          <w:marRight w:val="60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2018-05-10T06:43:00Z</dcterms:created>
  <dcterms:modified xsi:type="dcterms:W3CDTF">2018-05-10T06:43:00Z</dcterms:modified>
</cp:coreProperties>
</file>