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雅黑" w:hAnsi="雅黑" w:eastAsia="雅黑" w:cs="雅黑"/>
                <w:b/>
                <w:color w:val="333333"/>
                <w:sz w:val="36"/>
                <w:szCs w:val="36"/>
              </w:rPr>
            </w:pPr>
            <w:r>
              <w:rPr>
                <w:rFonts w:hint="default" w:ascii="雅黑" w:hAnsi="雅黑" w:eastAsia="雅黑" w:cs="雅黑"/>
                <w:b/>
                <w:i w:val="0"/>
                <w:caps w:val="0"/>
                <w:color w:val="333333"/>
                <w:spacing w:val="0"/>
                <w:sz w:val="36"/>
                <w:szCs w:val="36"/>
                <w:bdr w:val="none" w:color="auto" w:sz="0" w:space="0"/>
              </w:rPr>
              <w:t>凉山州人民政府关于加快发展高新技术产业的实施意见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sz w:val="24"/>
                <w:szCs w:val="24"/>
              </w:rPr>
              <w:pict>
                <v:rect id="_x0000_i1025" o:spt="1" style="height:0.75pt;width:414.7pt;" fillcolor="#A0A0A0" filled="t" stroked="f" coordsize="21600,21600" o:hr="t" o:hrstd="t" o:hralign="center">
                  <v:path/>
                  <v:fill on="t" focussize="0,0"/>
                  <v:stroke on="f"/>
                  <v:imagedata o:title=""/>
                  <o:lock v:ext="edit"/>
                  <w10:wrap type="none"/>
                  <w10:anchorlock/>
                </v:rect>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0" w:hRule="atLeast"/>
          <w:jc w:val="center"/>
        </w:trPr>
        <w:tc>
          <w:tcPr>
            <w:tcW w:w="8306" w:type="dxa"/>
            <w:shd w:val="clear"/>
            <w:vAlign w:val="center"/>
          </w:tcPr>
          <w:p>
            <w:pPr>
              <w:keepNext w:val="0"/>
              <w:keepLines w:val="0"/>
              <w:widowControl/>
              <w:suppressLineNumbers w:val="0"/>
              <w:spacing w:before="0" w:beforeAutospacing="0" w:after="0" w:afterAutospacing="0"/>
              <w:ind w:left="0" w:right="0" w:firstLine="0"/>
              <w:jc w:val="center"/>
              <w:rPr>
                <w:rFonts w:hint="default" w:ascii="雅黑" w:hAnsi="雅黑" w:eastAsia="雅黑" w:cs="雅黑"/>
                <w:b w:val="0"/>
                <w:i w:val="0"/>
                <w:caps w:val="0"/>
                <w:color w:val="000000"/>
                <w:spacing w:val="0"/>
                <w:sz w:val="18"/>
                <w:szCs w:val="18"/>
              </w:rPr>
            </w:pPr>
            <w:bookmarkStart w:id="0" w:name="_GoBack"/>
            <w:bookmarkEnd w:id="0"/>
            <w:r>
              <w:rPr>
                <w:rFonts w:hint="default" w:ascii="雅黑" w:hAnsi="雅黑" w:eastAsia="雅黑" w:cs="雅黑"/>
                <w:b w:val="0"/>
                <w:i w:val="0"/>
                <w:caps w:val="0"/>
                <w:color w:val="000000"/>
                <w:spacing w:val="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1" w:hRule="atLeast"/>
          <w:jc w:val="center"/>
        </w:trPr>
        <w:tc>
          <w:tcPr>
            <w:tcW w:w="8306" w:type="dxa"/>
            <w:shd w:val="clear"/>
            <w:vAlign w:val="center"/>
          </w:tcPr>
          <w:p>
            <w:pPr>
              <w:keepNext w:val="0"/>
              <w:keepLines w:val="0"/>
              <w:widowControl/>
              <w:suppressLineNumbers w:val="0"/>
              <w:spacing w:before="0" w:beforeAutospacing="0" w:after="0" w:afterAutospacing="0"/>
              <w:ind w:left="0" w:right="0" w:firstLine="0"/>
              <w:jc w:val="left"/>
              <w:rPr>
                <w:rFonts w:hint="default" w:ascii="雅黑" w:hAnsi="雅黑" w:eastAsia="雅黑" w:cs="雅黑"/>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各县市人民政府、州级各部门：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为深入实施创新驱动发展战略，贯彻落实州委《关于全面创新改革驱动转型发展的决定》，加快发展高新技术产业，培育新引擎，壮大新动力，实现凉山转型升级跨越发展，特提出如下实施意见。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指导思想。全面贯彻党的十八大和十八届三中、四中、五中全会精神，牢固树立和贯彻落实创新、协调、绿色、开放、共享的发展理念，集聚创新要素，激活创新资源，加速成果转化，着力构建创新驱动、高端引领、特色鲜明、活力迸发的高新技术产业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（二）基本原则。坚持技术创新与机制创新相结合，坚持市场导向与政府推动相结合，坚持发展高新技术产业与改造传统产业相结合，坚持技术引进与自主创新相结合。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主要目标。到2020年，全州培育高新技术企业30户以上；高新技术产业产值年均增幅达到20%以上，高新技术产业产值突破100亿元；建成州级以上工程（技术）研究中心20个以上；研发和转化科技成果100项以上，年专利授权量达到500件；全社会科技投入占地方一般公共预算收入比重达到3%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二、明确重点发展产业领域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大力改造提升传统产业。坚持引进高新技术和开发先进实用技术并举，促进产品开发，提高产品附加值，不断延伸产业链，提升传统产业技术水平，转变传统产业发展方式，优化传统产业布局。加快高新技术改造铜镍、铅锌、磷化工等传统高载能产业，大力发展有色金属精深加工，延链生产电解锌、电解铅、铅锌精粉、阴极铜等产品，培育发展磷盐精细化工，加快发展磷铵、高纯氯乙酸、氯化高聚物等系列产品。大力推进建筑工业化，积极发展钢构智能建筑、建筑垃圾废弃物再利用建筑。创新农业经营体系，强化农业科技创新和成果推广应用，大力发展烤烟、马铃薯、苦荞、蚕桑、蔬菜、水果、花卉、草食畜、中药材等特色优势产业，提升农业良种化、规模化、标准化和集约化水平。    （二）加快发展战略性新兴产业。按照“创新驱动、重点突破、市场主导、引领发展”的总体要求，着眼重大技术需求，加快发展以钒钛、稀土、装备制造、节能环保为主导的战略性新兴产业，重点发展钒钛低微合金钢、高强度汽车板、超导材料、磁性材料等先进制造业。依托能源开发，积极发展水力发电、风力发电、光伏（光热）发电、新能源装备制造业，探索发展新能源汽车储氢电池、钒电池、锌电池等高端节能制造业。积极布局建设大数据中心、云计算中心等先进信息产业。创建世界级钒钛产业基地、全国重要的清洁能源基地、全国重要的稀土研发制造中心和国家重要的战略性新兴产业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培育壮大高新技术企业集群。大力培育国家高新技术企业，实施凉山州高新技术企业培育计划，将市场前景好、发展潜力大、创新能力强的科技型企业纳入高新技术企业重点培育库。引导更多具有创新能力和拥有科研成果与人才的企业，走依靠科技创新的内涵式发展道路，推动高新技术、高新产业、高新业态发展，打造具有核心竞争力的高新技术企业集群，促进高新技术产业加速发展。对通过国家高新技术企业认定的企业，落实高新技术企业奖励政策，一次性给予奖励性后补助资金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三、完善科技创新服务体系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加强产业技术创新平台建设。依托我州高新技术骨干企业，建设一批州级技术研发中心和省级工程（技术）研究中心、重点实验室、院士工作站等技术创新机构；鼓励科研院所、高等院校与企业联合建设企业技术中心、成果转化基地、中试基地、技术转移中心、科技示范基地等科技创新平台。着力突破一批产业关键核心技术，支持企业开发新产品、新技术、新工艺，提高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加强科技创新服务平台建设。坚持市场主导和政府引导相结合，加快发展现代信息服务、创意产业、金融服务等科技服务业。按照组织网络化、功能社会化、服务产业化的方向，积极推进生产力促进中心、科技成果转移中心、咨询服务机构及其他各种中介服务机构的发展，为企业在技术、人才、信息、对外合作、市场营销、管理咨询等方面的提供服务，促进科技成果的交易和转化。加强孵化器建设，重点孵化依托高新技术成果的科技型中小微企业，降低创业企业的风险和成本，提高孵化企业成功率。加强加速器建设，为孵化成熟的科技型企业进一步发展提供载体和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加强知识产权创造与保护。鼓励企业将其科技成果依法申报专利，取得自主知识产权。指导、帮助企业争取省专利资助资金。优先支持高新技术企业申报国家和省知识产权试点示范企业，争取国家、省有关知识产权政策、项目支持。引导高新技术企业着眼产业技术前沿，突出产业链构建，集中突破一批产业核心关键技术，形成具有核心竞争力的知识产权，鼓励以知识产权入股创建科技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四、培养引进科技创新人才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深入推进产学研用相结合。进一步推进厅州、校州合作，针对凉山产业发展的重大技术需求，组织产学研对接活动，促进企业与高校科研院所创新要素紧密融合，解决我州产业转型升级和高新技术产业发展的关键技术问题和重大共性技术问题。鼓励企业联合高校院所建立技术转移中心、科技成果转化基地。鼓励企业联合专家、教授，通过市场机制，采用利益共享方式，开展产学研用深度合作。鼓励高校和科研院所专家教授以技术入股形式与企业合作开发新产品、新技术、新工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支持科技人才创新创业。着眼高新技术产业发展需求，引进或培养支撑引领产业转型发展的科技领军人才。发挥好西昌学院等本地院校的人才培养基地作用，支持其培育本地需要的创新创业人才。拥有重大发明专利或成果、实施转化成效明显、对推进我州产业转型发展有重大贡献的创新创业人才牵头的项目，州科技计划给予重点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五、完善科技创新投融资机制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加大财政科技投入力度。进一步充分发挥财政科技资金的引导作用，确保财政科技经费随着经济发展逐年增长。管好用好财政科技专项资金，切实完善科技经费管理办法，强化科技计划项目财务监管，提升项目实施绩效。应由州本级财政安排的创新创业资金、科技奖励和专利成果转化资金，在预算时给予重点倾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引导企业加大创新投入。突出企业科技创新投入的主体地位，把企业研发投入比例作为安排州级科技项目和争取省级以上科技项目的要件，促进企业加大研发投入。年产值在5000万元以下的科技型企业每年研发投入费用要达到企业年销售额的4%以上；年产值在 5000 万元至 2 亿元的要达到 2%以上；年产值在 2亿元以上的要达到1.5%以上。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拓宽科技创新融资渠道。鼓励金融机构增加对高新技术类企业的信贷投入，提供知识产权、专利权、股权等质押贷款金融产品。支持州内高新技术企业通过IPO、新三板、区域性场外交易市场等实现直接融资，积极引导企业运用企业债、公司债、银行间市场债券、资产证券化以及股权、信托、金融租赁、基金等新型融资工具拓展多元化融资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四）落实创新税收优惠政策。落实国家对高新技术企业按15％税率减征的企业所得税。企业为开发新技术、新产品、新工艺发生的研究开发费用，未形成无形资产计入当期损益的，在按照规定据实扣除的基础上，按照研究开发费用的50%加计扣除。在一个纳税年度内，居民企业技术转让所得不超过500万元的部分，免征企业所得税；超过500万元的部分，减半征收企业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六、切实加强组织领导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加强组织领导协调。成立州高新技术产业发展领导协调机构，建立长效工作推进机制，全面负责高新技术产业的组织协调、督查调度和推进工作，研究解决重大项目布局、产业政策、资金安排等重要事项。相关县市应参照建立领导小组，各职能部门要明确责任、分工合作、合力推进，形成全州上下共同推进高新技术产业发展的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上下齐抓共同推进。各县市人民政府要制定本地区的实施方案，完善推进高新技术产业发展的工作机制，党政一把手要亲自抓高新技术产业发展，认真解决高新技术产业发展中面临的问题和困难，切实加强项目建设、资金筹措、优惠政策落实等方面的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严格目标绩效考核。制定激励约束和奖惩机制，将高新技术产业发展重点内容纳入全州综合绩效考核体系，重点考核高新技术产业增加值增幅、企业研发投入占全社会研发投入比重、新增高新技术企业数等三项指标。完善高新技术产业发展的统计评价指标体系，建立高新技术企业研发投入统计、监测、评估认定机制，实时掌握相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附件：加快高新技术产业发展重点举措责任分工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凉山州人民政府</w:t>
            </w:r>
            <w:r>
              <w:rPr>
                <w:rFonts w:hint="default" w:ascii="雅黑" w:hAnsi="雅黑" w:eastAsia="雅黑" w:cs="雅黑"/>
                <w:b w:val="0"/>
                <w:i w:val="0"/>
                <w:caps w:val="0"/>
                <w:color w:val="000000"/>
                <w:spacing w:val="0"/>
                <w:sz w:val="24"/>
                <w:szCs w:val="24"/>
                <w:bdr w:val="none" w:color="auto" w:sz="0" w:space="0"/>
              </w:rPr>
              <w:br w:type="textWrapping"/>
            </w:r>
            <w:r>
              <w:rPr>
                <w:rFonts w:hint="default" w:ascii="雅黑" w:hAnsi="雅黑" w:eastAsia="雅黑" w:cs="雅黑"/>
                <w:b w:val="0"/>
                <w:i w:val="0"/>
                <w:caps w:val="0"/>
                <w:color w:val="000000"/>
                <w:spacing w:val="0"/>
                <w:sz w:val="24"/>
                <w:szCs w:val="24"/>
                <w:bdr w:val="none" w:color="auto" w:sz="0" w:space="0"/>
              </w:rPr>
              <w:t>　　　　　　　　　　　　　　　　　　　　　　　　　　　　　　　　　　　　　　　　2016年8月24日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color w:val="000000"/>
                <w:sz w:val="24"/>
                <w:szCs w:val="24"/>
              </w:rPr>
            </w:pPr>
            <w:r>
              <w:rPr>
                <w:rStyle w:val="5"/>
                <w:rFonts w:hint="default" w:ascii="雅黑" w:hAnsi="雅黑" w:eastAsia="雅黑" w:cs="雅黑"/>
                <w:b/>
                <w:i w:val="0"/>
                <w:caps w:val="0"/>
                <w:color w:val="000000"/>
                <w:spacing w:val="0"/>
                <w:sz w:val="27"/>
                <w:szCs w:val="27"/>
                <w:bdr w:val="none" w:color="auto" w:sz="0" w:space="0"/>
              </w:rPr>
              <w:t>加快高新技术产业发展重点举措责任分工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一）大力改造提升传统产业。提升传统产业技术水平，转变传统产业发展方式，优化传统产业布局，重点发展有色金属、磷化工、建材等传统优势产业，推动传统产业高新化，推动传统产业企业加大技改力度，加强技术创新体系和品牌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责任单位：州经信委、州科知局、州发改委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成果形式：传统产业实现转型升级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二）积极发展战略性新兴产业。加快发展以钒钛、稀土、装备制造、节能环保为主导的战略性新兴产业，重点发展钒钛低微合金钢、高强度汽车板、超导材料、磁性材料等先进制造业，积极布局建设大数据中心、云计算中心等先进信息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责任单位：州发改委、州经信委、州科知局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成果形式：创建全国重要的钒钛产业基地、清洁能源基地、稀土研发制造中心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三）培育壮大高新技术产业。实施凉山州高新技术企业培育计划，确定有一定基础的企业为高新技术企业重点培育对象。各县市、园区要将培育、发展和提升高新技术企业作为本地科技创新工作的主要抓手，落实高新技术企业奖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责任单位：州科知局、州经信委、州国资委、州人社局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成果形式：国家高新技术企业达到30户以上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四）加强产业技术创新平台建设。建设一批州级技术研发中心和省级工程（技术）研究中心、重点实验室、院士工作站等技术创新机构；鼓励科研院所、高等院校与企业联合建设企业技术中心、成果转化基地、中试基地、技术转移中心、科技示范基地等科技创新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责任单位：州科知局、州经信委、州财政局、州民政局、州国税局、州地税局、州科协、成凉工业园区管委会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成果形式：建设一批州级技术研发中心和省级工程（技术）研究中心、重点实验室、院士工作站等技术创新机构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五）加强科技创新服务平台建设。加快发展现代信息服务、创意产业、金融服务等科技服务业，积极推进生产力促进中心、科技成果转移中心、咨询服务机构及其他各种中介服务机构的发展。加强孵化器建设，提高孵化企业成功率。加强加速器建设，为孵化成熟的科技型企业进一步发展提供载体和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责任单位：州科知局、州发改委、州经信委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成果形式：建成创新创业“两中心一园区”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六）加强知识产权创造与保护。鼓励企业将其科技成果依法申报专利，取得自主知识产权。优先支持高新技术企业申报国家和省知识产权试点示范企业，争取国家、省有关知识产权政策、项目支持。引导高新技术企业集中突破一批产业核心关键技术，形成具有核心竞争力的知识产权，鼓励以知识产权入股创建科技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责任单位：州科知局、州工商局、州质监局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成果形式：建成一批知识产权试点企业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七）深入推进产学研结合。进一步推进厅州、校州合作，促进企业与高校科研院所创新要素紧密融合。鼓励企业联合高校院所建立技术转移中心、成果转化基地。鼓励企业联合专家、教授，通过市场机制，采用利益共享方式，开展产学研深度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责任单位：州科知局、州发改委、州经信委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成果形式：实施一批产学研科技合作项目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八）支持科技人才创新创业。引进或培养支撑引领产业转型发展的科技领军人才。发挥好西昌学院等本地院校的人才培养基地作用，支持其培育本地需要的创新创业人才。大力支持拥有重大发明专利或成果、实施转化成效明显、对推进我州产业转型发展有重大贡献的创新创业人才牵头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责任单位：州人才办、州人社局、州科知局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成果形式：科技人才领办创办一批科技型企业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九）加大科技创新投入力度。充分发挥财政科技资金的引导作用，确保财政科技经费随着经济发展而逐年增长。突出企业科技创新投入的主体地位，不断扩大企业的研发投入。发展科技金融产品，拓宽科技创新融资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责任单位：州财政局、州科知局、州经信委、州国资委、州政府金融办、州工商局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成果形式：科技对经济增长的贡献率达到50%左右,企业融资渠道多元化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（十）落实创新税收优惠政策。落实国家对高新技术企业按15％税率减征的企业所得税等优惠政策。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责任单位：州国税局、州地税局、州财政局、州科知局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启动类别：近期启动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启动时间：2016年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完成时间：2020年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left"/>
              <w:rPr>
                <w:color w:val="000000"/>
                <w:sz w:val="24"/>
                <w:szCs w:val="24"/>
              </w:rPr>
            </w:pPr>
            <w:r>
              <w:rPr>
                <w:rFonts w:hint="default" w:ascii="雅黑" w:hAnsi="雅黑" w:eastAsia="雅黑" w:cs="雅黑"/>
                <w:b w:val="0"/>
                <w:i w:val="0"/>
                <w:caps w:val="0"/>
                <w:color w:val="000000"/>
                <w:spacing w:val="0"/>
                <w:sz w:val="24"/>
                <w:szCs w:val="24"/>
                <w:bdr w:val="none" w:color="auto" w:sz="0" w:space="0"/>
              </w:rPr>
              <w:t>　　成果形式：落实税收优惠政策，释放创新活力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雅黑">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50946"/>
    <w:rsid w:val="7B5509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2018-05-21T15:49:00Z</dcterms:created>
  <dc:creator>air</dc:creator>
  <cp:lastModifiedBy>air</cp:lastModifiedBy>
  <dcterms:modified xsi:type="dcterms:W3CDTF">2018-05-21T15:51:13Z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