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tblCellSpacing w:w="0" w:type="dxa"/>
        <w:shd w:val="clear" w:color="auto" w:fill="F5F5F5"/>
        <w:tblCellMar>
          <w:left w:w="0" w:type="dxa"/>
          <w:right w:w="0" w:type="dxa"/>
        </w:tblCellMar>
        <w:tblLook w:val="04A0" w:firstRow="1" w:lastRow="0" w:firstColumn="1" w:lastColumn="0" w:noHBand="0" w:noVBand="1"/>
      </w:tblPr>
      <w:tblGrid>
        <w:gridCol w:w="7974"/>
      </w:tblGrid>
      <w:tr w:rsidR="00223391" w:rsidRPr="00223391" w:rsidTr="00223391">
        <w:trPr>
          <w:trHeight w:val="750"/>
          <w:tblCellSpacing w:w="0" w:type="dxa"/>
        </w:trPr>
        <w:tc>
          <w:tcPr>
            <w:tcW w:w="0" w:type="auto"/>
            <w:shd w:val="clear" w:color="auto" w:fill="FCFAFA"/>
            <w:hideMark/>
          </w:tcPr>
          <w:p w:rsidR="00223391" w:rsidRPr="00223391" w:rsidRDefault="00223391" w:rsidP="00223391">
            <w:pPr>
              <w:widowControl/>
              <w:jc w:val="center"/>
              <w:rPr>
                <w:rFonts w:ascii="微软雅黑" w:eastAsia="微软雅黑" w:hAnsi="微软雅黑" w:cs="宋体"/>
                <w:color w:val="000000"/>
                <w:kern w:val="0"/>
                <w:sz w:val="27"/>
                <w:szCs w:val="27"/>
              </w:rPr>
            </w:pPr>
            <w:r w:rsidRPr="00223391">
              <w:rPr>
                <w:rFonts w:ascii="微软雅黑" w:eastAsia="微软雅黑" w:hAnsi="微软雅黑" w:cs="宋体" w:hint="eastAsia"/>
                <w:b/>
                <w:bCs/>
                <w:color w:val="003A82"/>
                <w:kern w:val="0"/>
                <w:sz w:val="36"/>
                <w:szCs w:val="36"/>
              </w:rPr>
              <w:t>西宁市支持科技创新若干奖励措施（试行）</w:t>
            </w:r>
          </w:p>
        </w:tc>
      </w:tr>
      <w:tr w:rsidR="00223391" w:rsidRPr="00223391" w:rsidTr="00223391">
        <w:trPr>
          <w:trHeight w:val="150"/>
          <w:tblCellSpacing w:w="0" w:type="dxa"/>
        </w:trPr>
        <w:tc>
          <w:tcPr>
            <w:tcW w:w="0" w:type="auto"/>
            <w:shd w:val="clear" w:color="auto" w:fill="FCFAFA"/>
            <w:vAlign w:val="center"/>
            <w:hideMark/>
          </w:tcPr>
          <w:p w:rsidR="00223391" w:rsidRPr="00223391" w:rsidRDefault="00223391" w:rsidP="00223391">
            <w:pPr>
              <w:widowControl/>
              <w:jc w:val="center"/>
              <w:rPr>
                <w:rFonts w:ascii="微软雅黑" w:eastAsia="微软雅黑" w:hAnsi="微软雅黑" w:cs="宋体" w:hint="eastAsia"/>
                <w:color w:val="000000"/>
                <w:kern w:val="0"/>
                <w:sz w:val="27"/>
                <w:szCs w:val="27"/>
              </w:rPr>
            </w:pPr>
          </w:p>
        </w:tc>
      </w:tr>
      <w:tr w:rsidR="00223391" w:rsidRPr="00223391" w:rsidTr="00223391">
        <w:trPr>
          <w:tblCellSpacing w:w="0" w:type="dxa"/>
        </w:trPr>
        <w:tc>
          <w:tcPr>
            <w:tcW w:w="0" w:type="auto"/>
            <w:shd w:val="clear" w:color="auto" w:fill="FCFAFA"/>
            <w:hideMark/>
          </w:tcPr>
          <w:tbl>
            <w:tblPr>
              <w:tblW w:w="4800" w:type="pct"/>
              <w:jc w:val="center"/>
              <w:tblCellSpacing w:w="0" w:type="dxa"/>
              <w:tblCellMar>
                <w:left w:w="0" w:type="dxa"/>
                <w:right w:w="0" w:type="dxa"/>
              </w:tblCellMar>
              <w:tblLook w:val="04A0" w:firstRow="1" w:lastRow="0" w:firstColumn="1" w:lastColumn="0" w:noHBand="0" w:noVBand="1"/>
            </w:tblPr>
            <w:tblGrid>
              <w:gridCol w:w="7655"/>
            </w:tblGrid>
            <w:tr w:rsidR="00223391" w:rsidRPr="00223391">
              <w:trPr>
                <w:tblCellSpacing w:w="0" w:type="dxa"/>
                <w:jc w:val="center"/>
              </w:trPr>
              <w:tc>
                <w:tcPr>
                  <w:tcW w:w="0" w:type="auto"/>
                  <w:shd w:val="clear" w:color="auto" w:fill="F6F6F6"/>
                  <w:vAlign w:val="center"/>
                  <w:hideMark/>
                </w:tcPr>
                <w:p w:rsidR="00223391" w:rsidRPr="00223391" w:rsidRDefault="00223391" w:rsidP="00223391">
                  <w:pPr>
                    <w:widowControl/>
                    <w:spacing w:line="360" w:lineRule="atLeast"/>
                    <w:jc w:val="center"/>
                    <w:rPr>
                      <w:rFonts w:ascii="����" w:eastAsia="宋体" w:hAnsi="����" w:cs="宋体"/>
                      <w:color w:val="000000"/>
                      <w:kern w:val="0"/>
                      <w:sz w:val="18"/>
                      <w:szCs w:val="18"/>
                    </w:rPr>
                  </w:pPr>
                  <w:r w:rsidRPr="00223391">
                    <w:rPr>
                      <w:rFonts w:ascii="����" w:eastAsia="宋体" w:hAnsi="����" w:cs="宋体"/>
                      <w:color w:val="000000"/>
                      <w:kern w:val="0"/>
                      <w:sz w:val="18"/>
                      <w:szCs w:val="18"/>
                    </w:rPr>
                    <w:t>来源：</w:t>
                  </w:r>
                  <w:r w:rsidRPr="00223391">
                    <w:rPr>
                      <w:rFonts w:ascii="����" w:eastAsia="宋体" w:hAnsi="����" w:cs="宋体"/>
                      <w:color w:val="000000"/>
                      <w:kern w:val="0"/>
                      <w:sz w:val="18"/>
                      <w:szCs w:val="18"/>
                    </w:rPr>
                    <w:t>    </w:t>
                  </w:r>
                  <w:r w:rsidRPr="00223391">
                    <w:rPr>
                      <w:rFonts w:ascii="����" w:eastAsia="宋体" w:hAnsi="����" w:cs="宋体"/>
                      <w:color w:val="000000"/>
                      <w:kern w:val="0"/>
                      <w:sz w:val="18"/>
                      <w:szCs w:val="18"/>
                    </w:rPr>
                    <w:t>时间：</w:t>
                  </w:r>
                  <w:r w:rsidRPr="00223391">
                    <w:rPr>
                      <w:rFonts w:ascii="����" w:eastAsia="宋体" w:hAnsi="����" w:cs="宋体"/>
                      <w:color w:val="000000"/>
                      <w:kern w:val="0"/>
                      <w:sz w:val="18"/>
                      <w:szCs w:val="18"/>
                    </w:rPr>
                    <w:t>2018</w:t>
                  </w:r>
                  <w:r w:rsidRPr="00223391">
                    <w:rPr>
                      <w:rFonts w:ascii="����" w:eastAsia="宋体" w:hAnsi="����" w:cs="宋体"/>
                      <w:color w:val="000000"/>
                      <w:kern w:val="0"/>
                      <w:sz w:val="18"/>
                      <w:szCs w:val="18"/>
                    </w:rPr>
                    <w:t>年</w:t>
                  </w:r>
                  <w:r w:rsidRPr="00223391">
                    <w:rPr>
                      <w:rFonts w:ascii="����" w:eastAsia="宋体" w:hAnsi="����" w:cs="宋体"/>
                      <w:color w:val="000000"/>
                      <w:kern w:val="0"/>
                      <w:sz w:val="18"/>
                      <w:szCs w:val="18"/>
                    </w:rPr>
                    <w:t>12</w:t>
                  </w:r>
                  <w:r w:rsidRPr="00223391">
                    <w:rPr>
                      <w:rFonts w:ascii="����" w:eastAsia="宋体" w:hAnsi="����" w:cs="宋体"/>
                      <w:color w:val="000000"/>
                      <w:kern w:val="0"/>
                      <w:sz w:val="18"/>
                      <w:szCs w:val="18"/>
                    </w:rPr>
                    <w:t>月</w:t>
                  </w:r>
                  <w:r w:rsidRPr="00223391">
                    <w:rPr>
                      <w:rFonts w:ascii="����" w:eastAsia="宋体" w:hAnsi="����" w:cs="宋体"/>
                      <w:color w:val="000000"/>
                      <w:kern w:val="0"/>
                      <w:sz w:val="18"/>
                      <w:szCs w:val="18"/>
                    </w:rPr>
                    <w:t>17</w:t>
                  </w:r>
                  <w:r w:rsidRPr="00223391">
                    <w:rPr>
                      <w:rFonts w:ascii="����" w:eastAsia="宋体" w:hAnsi="����" w:cs="宋体"/>
                      <w:color w:val="000000"/>
                      <w:kern w:val="0"/>
                      <w:sz w:val="18"/>
                      <w:szCs w:val="18"/>
                    </w:rPr>
                    <w:t>日</w:t>
                  </w:r>
                  <w:r w:rsidRPr="00223391">
                    <w:rPr>
                      <w:rFonts w:ascii="����" w:eastAsia="宋体" w:hAnsi="����" w:cs="宋体"/>
                      <w:color w:val="000000"/>
                      <w:kern w:val="0"/>
                      <w:sz w:val="18"/>
                      <w:szCs w:val="18"/>
                    </w:rPr>
                    <w:t>    </w:t>
                  </w:r>
                </w:p>
              </w:tc>
            </w:tr>
          </w:tbl>
          <w:p w:rsidR="00223391" w:rsidRPr="00223391" w:rsidRDefault="00223391" w:rsidP="00223391">
            <w:pPr>
              <w:widowControl/>
              <w:jc w:val="center"/>
              <w:rPr>
                <w:rFonts w:ascii="微软雅黑" w:eastAsia="微软雅黑" w:hAnsi="微软雅黑" w:cs="宋体"/>
                <w:color w:val="000000"/>
                <w:kern w:val="0"/>
                <w:sz w:val="27"/>
                <w:szCs w:val="27"/>
              </w:rPr>
            </w:pPr>
          </w:p>
        </w:tc>
      </w:tr>
      <w:tr w:rsidR="00223391" w:rsidRPr="00223391" w:rsidTr="00223391">
        <w:trPr>
          <w:tblCellSpacing w:w="0" w:type="dxa"/>
        </w:trPr>
        <w:tc>
          <w:tcPr>
            <w:tcW w:w="0" w:type="auto"/>
            <w:shd w:val="clear" w:color="auto" w:fill="FCFAFA"/>
            <w:hideMark/>
          </w:tcPr>
          <w:tbl>
            <w:tblPr>
              <w:tblW w:w="4250" w:type="pct"/>
              <w:jc w:val="center"/>
              <w:tblCellSpacing w:w="0" w:type="dxa"/>
              <w:tblCellMar>
                <w:left w:w="0" w:type="dxa"/>
                <w:right w:w="0" w:type="dxa"/>
              </w:tblCellMar>
              <w:tblLook w:val="04A0" w:firstRow="1" w:lastRow="0" w:firstColumn="1" w:lastColumn="0" w:noHBand="0" w:noVBand="1"/>
            </w:tblPr>
            <w:tblGrid>
              <w:gridCol w:w="6778"/>
            </w:tblGrid>
            <w:tr w:rsidR="00223391" w:rsidRPr="00223391">
              <w:trPr>
                <w:trHeight w:val="120"/>
                <w:tblCellSpacing w:w="0" w:type="dxa"/>
                <w:jc w:val="center"/>
              </w:trPr>
              <w:tc>
                <w:tcPr>
                  <w:tcW w:w="0" w:type="auto"/>
                  <w:vAlign w:val="center"/>
                  <w:hideMark/>
                </w:tcPr>
                <w:p w:rsidR="00223391" w:rsidRPr="00223391" w:rsidRDefault="00223391" w:rsidP="00223391">
                  <w:pPr>
                    <w:widowControl/>
                    <w:jc w:val="center"/>
                    <w:rPr>
                      <w:rFonts w:ascii="Times New Roman" w:eastAsia="Times New Roman" w:hAnsi="Times New Roman" w:cs="Times New Roman"/>
                      <w:kern w:val="0"/>
                      <w:sz w:val="20"/>
                      <w:szCs w:val="20"/>
                    </w:rPr>
                  </w:pPr>
                </w:p>
              </w:tc>
            </w:tr>
            <w:tr w:rsidR="00223391" w:rsidRPr="00223391">
              <w:trPr>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223391" w:rsidRPr="00223391">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223391" w:rsidRPr="00223391">
                          <w:trPr>
                            <w:tblCellSpacing w:w="0" w:type="dxa"/>
                            <w:jc w:val="right"/>
                          </w:trPr>
                          <w:tc>
                            <w:tcPr>
                              <w:tcW w:w="0" w:type="auto"/>
                              <w:vAlign w:val="center"/>
                              <w:hideMark/>
                            </w:tcPr>
                            <w:p w:rsidR="00223391" w:rsidRPr="00223391" w:rsidRDefault="00223391" w:rsidP="00223391">
                              <w:pPr>
                                <w:widowControl/>
                                <w:jc w:val="left"/>
                                <w:rPr>
                                  <w:rFonts w:ascii="Times New Roman" w:eastAsia="Times New Roman" w:hAnsi="Times New Roman" w:cs="Times New Roman"/>
                                  <w:kern w:val="0"/>
                                  <w:sz w:val="20"/>
                                  <w:szCs w:val="20"/>
                                </w:rPr>
                              </w:pPr>
                            </w:p>
                          </w:tc>
                        </w:tr>
                      </w:tbl>
                      <w:p w:rsidR="00223391" w:rsidRPr="00223391" w:rsidRDefault="00223391" w:rsidP="00223391">
                        <w:pPr>
                          <w:widowControl/>
                          <w:jc w:val="right"/>
                          <w:rPr>
                            <w:rFonts w:ascii="宋体" w:eastAsia="宋体" w:hAnsi="宋体" w:cs="宋体"/>
                            <w:kern w:val="0"/>
                            <w:sz w:val="24"/>
                            <w:szCs w:val="24"/>
                          </w:rPr>
                        </w:pPr>
                        <w:r w:rsidRPr="00223391">
                          <w:rPr>
                            <w:rFonts w:ascii="����" w:eastAsia="宋体" w:hAnsi="����" w:cs="宋体"/>
                            <w:color w:val="000000"/>
                            <w:kern w:val="0"/>
                            <w:sz w:val="18"/>
                            <w:szCs w:val="18"/>
                          </w:rPr>
                          <w:t>【字体：大</w:t>
                        </w:r>
                        <w:r w:rsidRPr="00223391">
                          <w:rPr>
                            <w:rFonts w:ascii="����" w:eastAsia="宋体" w:hAnsi="����" w:cs="宋体"/>
                            <w:color w:val="000000"/>
                            <w:kern w:val="0"/>
                            <w:sz w:val="18"/>
                            <w:szCs w:val="18"/>
                          </w:rPr>
                          <w:t> </w:t>
                        </w:r>
                        <w:r w:rsidRPr="00223391">
                          <w:rPr>
                            <w:rFonts w:ascii="����" w:eastAsia="宋体" w:hAnsi="����" w:cs="宋体"/>
                            <w:color w:val="000000"/>
                            <w:kern w:val="0"/>
                            <w:sz w:val="18"/>
                            <w:szCs w:val="18"/>
                          </w:rPr>
                          <w:t>中</w:t>
                        </w:r>
                        <w:r w:rsidRPr="00223391">
                          <w:rPr>
                            <w:rFonts w:ascii="����" w:eastAsia="宋体" w:hAnsi="����" w:cs="宋体"/>
                            <w:color w:val="000000"/>
                            <w:kern w:val="0"/>
                            <w:sz w:val="18"/>
                            <w:szCs w:val="18"/>
                          </w:rPr>
                          <w:t> </w:t>
                        </w:r>
                        <w:r w:rsidRPr="00223391">
                          <w:rPr>
                            <w:rFonts w:ascii="����" w:eastAsia="宋体" w:hAnsi="����" w:cs="宋体"/>
                            <w:color w:val="000000"/>
                            <w:kern w:val="0"/>
                            <w:sz w:val="18"/>
                            <w:szCs w:val="18"/>
                          </w:rPr>
                          <w:t>小】</w:t>
                        </w:r>
                      </w:p>
                    </w:tc>
                    <w:tc>
                      <w:tcPr>
                        <w:tcW w:w="150" w:type="dxa"/>
                        <w:vAlign w:val="center"/>
                        <w:hideMark/>
                      </w:tcPr>
                      <w:p w:rsidR="00223391" w:rsidRPr="00223391" w:rsidRDefault="00223391" w:rsidP="00223391">
                        <w:pPr>
                          <w:widowControl/>
                          <w:jc w:val="right"/>
                          <w:rPr>
                            <w:rFonts w:ascii="宋体" w:eastAsia="宋体" w:hAnsi="宋体" w:cs="宋体"/>
                            <w:kern w:val="0"/>
                            <w:sz w:val="24"/>
                            <w:szCs w:val="24"/>
                          </w:rPr>
                        </w:pPr>
                      </w:p>
                    </w:tc>
                    <w:tc>
                      <w:tcPr>
                        <w:tcW w:w="1200" w:type="dxa"/>
                        <w:vAlign w:val="center"/>
                        <w:hideMark/>
                      </w:tcPr>
                      <w:p w:rsidR="00223391" w:rsidRPr="00223391" w:rsidRDefault="00223391" w:rsidP="00223391">
                        <w:pPr>
                          <w:widowControl/>
                          <w:jc w:val="right"/>
                          <w:rPr>
                            <w:rFonts w:ascii="Times New Roman" w:eastAsia="Times New Roman" w:hAnsi="Times New Roman" w:cs="Times New Roman"/>
                            <w:kern w:val="0"/>
                            <w:sz w:val="20"/>
                            <w:szCs w:val="20"/>
                          </w:rPr>
                        </w:pPr>
                      </w:p>
                    </w:tc>
                    <w:tc>
                      <w:tcPr>
                        <w:tcW w:w="1200" w:type="dxa"/>
                        <w:vAlign w:val="center"/>
                        <w:hideMark/>
                      </w:tcPr>
                      <w:p w:rsidR="00223391" w:rsidRPr="00223391" w:rsidRDefault="00223391" w:rsidP="00223391">
                        <w:pPr>
                          <w:widowControl/>
                          <w:jc w:val="left"/>
                          <w:rPr>
                            <w:rFonts w:ascii="Times New Roman" w:eastAsia="Times New Roman" w:hAnsi="Times New Roman" w:cs="Times New Roman"/>
                            <w:kern w:val="0"/>
                            <w:sz w:val="20"/>
                            <w:szCs w:val="20"/>
                          </w:rPr>
                        </w:pPr>
                      </w:p>
                    </w:tc>
                  </w:tr>
                </w:tbl>
                <w:p w:rsidR="00223391" w:rsidRPr="00223391" w:rsidRDefault="00223391" w:rsidP="00223391">
                  <w:pPr>
                    <w:widowControl/>
                    <w:jc w:val="center"/>
                    <w:rPr>
                      <w:rFonts w:ascii="宋体" w:eastAsia="宋体" w:hAnsi="宋体" w:cs="宋体"/>
                      <w:kern w:val="0"/>
                      <w:sz w:val="24"/>
                      <w:szCs w:val="24"/>
                    </w:rPr>
                  </w:pPr>
                </w:p>
              </w:tc>
            </w:tr>
            <w:tr w:rsidR="00223391" w:rsidRPr="00223391">
              <w:trPr>
                <w:trHeight w:val="15"/>
                <w:tblCellSpacing w:w="0" w:type="dxa"/>
                <w:jc w:val="center"/>
              </w:trPr>
              <w:tc>
                <w:tcPr>
                  <w:tcW w:w="0" w:type="auto"/>
                  <w:shd w:val="clear" w:color="auto" w:fill="00CCFF"/>
                  <w:vAlign w:val="center"/>
                  <w:hideMark/>
                </w:tcPr>
                <w:p w:rsidR="00223391" w:rsidRPr="00223391" w:rsidRDefault="00223391" w:rsidP="00223391">
                  <w:pPr>
                    <w:widowControl/>
                    <w:jc w:val="center"/>
                    <w:rPr>
                      <w:rFonts w:ascii="Times New Roman" w:eastAsia="Times New Roman" w:hAnsi="Times New Roman" w:cs="Times New Roman"/>
                      <w:kern w:val="0"/>
                      <w:sz w:val="20"/>
                      <w:szCs w:val="20"/>
                    </w:rPr>
                  </w:pPr>
                </w:p>
              </w:tc>
            </w:tr>
            <w:tr w:rsidR="00223391" w:rsidRPr="00223391">
              <w:trPr>
                <w:trHeight w:val="120"/>
                <w:tblCellSpacing w:w="0" w:type="dxa"/>
                <w:jc w:val="center"/>
              </w:trPr>
              <w:tc>
                <w:tcPr>
                  <w:tcW w:w="0" w:type="auto"/>
                  <w:vAlign w:val="center"/>
                  <w:hideMark/>
                </w:tcPr>
                <w:p w:rsidR="00223391" w:rsidRPr="00223391" w:rsidRDefault="00223391" w:rsidP="00223391">
                  <w:pPr>
                    <w:widowControl/>
                    <w:jc w:val="center"/>
                    <w:rPr>
                      <w:rFonts w:ascii="Times New Roman" w:eastAsia="Times New Roman" w:hAnsi="Times New Roman" w:cs="Times New Roman"/>
                      <w:kern w:val="0"/>
                      <w:sz w:val="20"/>
                      <w:szCs w:val="20"/>
                    </w:rPr>
                  </w:pPr>
                </w:p>
              </w:tc>
            </w:tr>
          </w:tbl>
          <w:p w:rsidR="00223391" w:rsidRPr="00223391" w:rsidRDefault="00223391" w:rsidP="00223391">
            <w:pPr>
              <w:widowControl/>
              <w:jc w:val="center"/>
              <w:rPr>
                <w:rFonts w:ascii="微软雅黑" w:eastAsia="微软雅黑" w:hAnsi="微软雅黑" w:cs="宋体"/>
                <w:color w:val="000000"/>
                <w:kern w:val="0"/>
                <w:sz w:val="27"/>
                <w:szCs w:val="27"/>
              </w:rPr>
            </w:pPr>
          </w:p>
        </w:tc>
      </w:tr>
      <w:tr w:rsidR="00223391" w:rsidRPr="00223391" w:rsidTr="00223391">
        <w:trPr>
          <w:tblCellSpacing w:w="0" w:type="dxa"/>
        </w:trPr>
        <w:tc>
          <w:tcPr>
            <w:tcW w:w="0" w:type="auto"/>
            <w:shd w:val="clear" w:color="auto" w:fill="FCFAFA"/>
            <w:hideMark/>
          </w:tcPr>
          <w:tbl>
            <w:tblPr>
              <w:tblW w:w="4800" w:type="pct"/>
              <w:jc w:val="center"/>
              <w:tblCellSpacing w:w="0" w:type="dxa"/>
              <w:tblCellMar>
                <w:left w:w="0" w:type="dxa"/>
                <w:right w:w="0" w:type="dxa"/>
              </w:tblCellMar>
              <w:tblLook w:val="04A0" w:firstRow="1" w:lastRow="0" w:firstColumn="1" w:lastColumn="0" w:noHBand="0" w:noVBand="1"/>
            </w:tblPr>
            <w:tblGrid>
              <w:gridCol w:w="7655"/>
            </w:tblGrid>
            <w:tr w:rsidR="00223391" w:rsidRPr="00223391">
              <w:trPr>
                <w:tblCellSpacing w:w="0" w:type="dxa"/>
                <w:jc w:val="center"/>
              </w:trPr>
              <w:tc>
                <w:tcPr>
                  <w:tcW w:w="0" w:type="auto"/>
                  <w:hideMark/>
                </w:tcPr>
                <w:p w:rsidR="00223391" w:rsidRPr="00223391" w:rsidRDefault="00223391" w:rsidP="00223391">
                  <w:pPr>
                    <w:widowControl/>
                    <w:spacing w:before="100" w:beforeAutospacing="1" w:after="100" w:afterAutospacing="1" w:line="390" w:lineRule="atLeast"/>
                    <w:jc w:val="left"/>
                    <w:rPr>
                      <w:rFonts w:ascii="����" w:eastAsia="宋体" w:hAnsi="����" w:cs="宋体"/>
                      <w:color w:val="000000"/>
                      <w:kern w:val="0"/>
                      <w:sz w:val="20"/>
                      <w:szCs w:val="20"/>
                    </w:rPr>
                  </w:pP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为深入实施创新驱动发展战略,进一步深化科技体制机制改革，优化科技创新环境，有效激发各类创新主体积极性和创造性。根据我市深化体制机制改革加快创新驱动发展的安排部署，结合工作实际。特制定如下措施。</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Calibri" w:eastAsia="仿宋" w:hAnsi="Calibri" w:cs="Calibri"/>
                      <w:b/>
                      <w:bCs/>
                      <w:color w:val="000000"/>
                      <w:kern w:val="0"/>
                      <w:sz w:val="32"/>
                      <w:szCs w:val="32"/>
                    </w:rPr>
                    <w:t> </w:t>
                  </w:r>
                  <w:r w:rsidRPr="00223391">
                    <w:rPr>
                      <w:rFonts w:ascii="仿宋" w:eastAsia="仿宋" w:hAnsi="仿宋" w:cs="宋体" w:hint="eastAsia"/>
                      <w:b/>
                      <w:bCs/>
                      <w:color w:val="000000"/>
                      <w:kern w:val="0"/>
                      <w:sz w:val="32"/>
                      <w:szCs w:val="32"/>
                    </w:rPr>
                    <w:t>一、培育壮大企业创新主体</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（一）高新技术企业：对新认定的高新技术企业，市政府一次性引导奖励15万元，县区（园区）联动配套奖励。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责任单位：市科技局、市财政局、市经信委（国资委）、市发改委、各县区政府、西宁经济技术开发区各工业园区管委会</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（二）市级科技型企业：对新认定的市级科技型企业，市政府一次性引导奖励5万元，县区（园区）联动配套奖励。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责任单位：市科技局、市经信委（国资委）、市财政局、市发改委、各县区政府、西宁经济技术开发区</w:t>
                  </w:r>
                  <w:r w:rsidRPr="00223391">
                    <w:rPr>
                      <w:rFonts w:ascii="仿宋" w:eastAsia="仿宋" w:hAnsi="仿宋" w:cs="宋体" w:hint="eastAsia"/>
                      <w:color w:val="000000"/>
                      <w:kern w:val="0"/>
                      <w:sz w:val="32"/>
                      <w:szCs w:val="32"/>
                    </w:rPr>
                    <w:lastRenderedPageBreak/>
                    <w:t>各工业园区管委会</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Calibri" w:eastAsia="仿宋" w:hAnsi="Calibri" w:cs="Calibri"/>
                      <w:b/>
                      <w:bCs/>
                      <w:color w:val="000000"/>
                      <w:kern w:val="0"/>
                      <w:sz w:val="32"/>
                      <w:szCs w:val="32"/>
                    </w:rPr>
                    <w:t> </w:t>
                  </w:r>
                  <w:r w:rsidRPr="00223391">
                    <w:rPr>
                      <w:rFonts w:ascii="仿宋" w:eastAsia="仿宋" w:hAnsi="仿宋" w:cs="宋体" w:hint="eastAsia"/>
                      <w:b/>
                      <w:bCs/>
                      <w:color w:val="000000"/>
                      <w:kern w:val="0"/>
                      <w:sz w:val="32"/>
                      <w:szCs w:val="32"/>
                    </w:rPr>
                    <w:t>二、加强创新平台建设</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三）国家重点实验室：鼓励西宁地区龙头企业与科研院所在光伏、锂电、铝镁合金、生物医药等重点产业和关键领域合作共建国家级重点实验室。对新批准组建和新认定的重点实验室，市政府分别一次性引导奖励50万元、100万元，县区（园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责任单位：市科技局、市财政局、市经信委（国资委）、市发改委、各县区政府、西宁经济技术开发区各工业园区管委会</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（四）新型研发机构：鼓励国内外高等院校、科研院所、行业龙头企业以合作共建、独立建设等形式在我市设立科研分支机构、联合实验室、技术转移机构、重大创新平台。</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1．对新设立的新型研发机构，经审计核实研究开发费用投资额在200万元至1000万元的，市政府按其实际投资额的10%给予一次性引导奖励，县区（园区）联动配套奖励；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2．对新设立的新型研发机构，经审计核实研究开发费用投资额在1000万元至5000万元的，市政府一次性引导奖励100万元，县区（园区）联动配套奖</w:t>
                  </w:r>
                  <w:r w:rsidRPr="00223391">
                    <w:rPr>
                      <w:rFonts w:ascii="仿宋" w:eastAsia="仿宋" w:hAnsi="仿宋" w:cs="宋体" w:hint="eastAsia"/>
                      <w:color w:val="000000"/>
                      <w:kern w:val="0"/>
                      <w:sz w:val="32"/>
                      <w:szCs w:val="32"/>
                    </w:rPr>
                    <w:lastRenderedPageBreak/>
                    <w:t>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3．对新设立的新型研发机构，经审计核实研究开发费用投资额在5000万元以上的，市政府一次性引导奖励200万元，县区（园区）联动配套奖励；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4．对登记注册并运行一年以上的新型研发机构，每年开展一次绩效考核，对获得优秀等次的，市政府一次性引导奖励5万元，县区（园区）联动配套奖励。</w:t>
                  </w:r>
                  <w:r w:rsidRPr="00223391">
                    <w:rPr>
                      <w:rFonts w:ascii="仿宋" w:eastAsia="仿宋" w:hAnsi="仿宋" w:cs="宋体" w:hint="eastAsia"/>
                      <w:color w:val="000000"/>
                      <w:kern w:val="0"/>
                      <w:sz w:val="32"/>
                      <w:szCs w:val="32"/>
                    </w:rPr>
                    <w:br/>
                    <w:t>责任单位：市科技局、市财政局、市经信委（国资委）、市发改委、各县区政府、西宁经济技术开发区各工业园区管委会</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（五）国家级科技企业孵化器：对新认定的国家级科技企业孵化器，市政府一次性引导奖励10万元，县区（园区）联动配套奖励。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责任单位：市科技局、市财政局、市发改委、市经信委（国资委）、市人社局、各县区政府、西宁经济技术开发区各工业园区管委会</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（六）国家级星创天地：对新认定的国家级星创天地，市政府一次性引导奖励10万元，县区（园区）联动配套奖励。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责任单位：市科技局、市财政局、各县区政府、西宁经济技术开发区各工业园区管委会</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lastRenderedPageBreak/>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（七）市级企业研发中心：对新认定的市级企业研发中心，市政府一次性引导奖励10万元，县区（园区）联动配套奖励。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责任单位：市科技局、市经信委（国资委）、市财政局、市发改委、各县区政府、西宁经济技术开发区各工业园区管委会</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（八）市级农业科技园：对新认定的市级农业科技园，市政府一次性引导奖励10万元，县区联动配套奖励。</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责任单位：市科技局、市农牧局、市财政局、各县区政府</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Calibri" w:eastAsia="仿宋" w:hAnsi="Calibri" w:cs="Calibri"/>
                      <w:b/>
                      <w:bCs/>
                      <w:color w:val="000000"/>
                      <w:kern w:val="0"/>
                      <w:sz w:val="32"/>
                      <w:szCs w:val="32"/>
                    </w:rPr>
                    <w:t>  </w:t>
                  </w:r>
                  <w:r w:rsidRPr="00223391">
                    <w:rPr>
                      <w:rFonts w:ascii="仿宋" w:eastAsia="仿宋" w:hAnsi="仿宋" w:cs="宋体" w:hint="eastAsia"/>
                      <w:b/>
                      <w:bCs/>
                      <w:color w:val="000000"/>
                      <w:kern w:val="0"/>
                      <w:sz w:val="32"/>
                      <w:szCs w:val="32"/>
                    </w:rPr>
                    <w:t xml:space="preserve"> 三、促进科技成果转移转化</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九）技术交易：通过青海省网上技术交易市场平台和西宁科技大市场技术交易平台成交，并在全国技术合同认定登记系统进行登记且完成交易交割的技术开发和技术转让两类技术交易，对买方按实际发生技术交易额的3％、最高不超过10万元给予补助，对经备案的科技服务中介机构或技术经纪人按实际发生技术交易额的1％、单个项目不超过５万元给予补助。</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责任单位：市科技局、市财政局</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（十）重大科技成果转化：实施市级重大科技专项，支持企业与科研院所合作开展重大关键技术攻</w:t>
                  </w:r>
                  <w:r w:rsidRPr="00223391">
                    <w:rPr>
                      <w:rFonts w:ascii="仿宋" w:eastAsia="仿宋" w:hAnsi="仿宋" w:cs="宋体" w:hint="eastAsia"/>
                      <w:color w:val="000000"/>
                      <w:kern w:val="0"/>
                      <w:sz w:val="32"/>
                      <w:szCs w:val="32"/>
                    </w:rPr>
                    <w:lastRenderedPageBreak/>
                    <w:t>关，促进科技成果转化，对列入市级重大科技计划项目给予50-100万元资助。</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责任单位：市科技局、市经信委（国资委）、市财政局、市发改委、各县区政府、西宁经济技术开发区各工业园区管委会</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Calibri" w:eastAsia="仿宋" w:hAnsi="Calibri" w:cs="Calibri"/>
                      <w:b/>
                      <w:bCs/>
                      <w:color w:val="000000"/>
                      <w:kern w:val="0"/>
                      <w:sz w:val="32"/>
                      <w:szCs w:val="32"/>
                    </w:rPr>
                    <w:t>  </w:t>
                  </w:r>
                  <w:r w:rsidRPr="00223391">
                    <w:rPr>
                      <w:rFonts w:ascii="仿宋" w:eastAsia="仿宋" w:hAnsi="仿宋" w:cs="宋体" w:hint="eastAsia"/>
                      <w:b/>
                      <w:bCs/>
                      <w:color w:val="000000"/>
                      <w:kern w:val="0"/>
                      <w:sz w:val="32"/>
                      <w:szCs w:val="32"/>
                    </w:rPr>
                    <w:t xml:space="preserve"> 四、强化知识产权保护应用</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（十一）授权专利：对获得国内（包括港澳台）授权发明专利每件资助3000元，实用新型专利每件资助500元；对获得国外授权发明专利每件资助3万元，实用新型专利每件资助6000元，外观设计专利每件资助5000元。</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责任单位：市科技局、市市场监管局、市财政局</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（十二）市级知识产权（专利）示范企业：对新认定的市级知识产权（专利）示范企业，一次性奖励10万元。</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责任单位：市科技局、市市场监管局、市财政局</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（十三）获奖专利：对获得中国专利金奖、中国专利优秀奖、中国外观设计金奖、中国外观设计优秀奖的专利，且第一专利权人为西宁市法人或自然人，分别给予专利权人10万元、5万元、3万元、1.5万元资助。</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责任单位：市科技局、市市场监管局、市财政局</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lastRenderedPageBreak/>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（十四）专利代理机构：对上一年度代理申请的专利总量达到100-200件、201-500件、500件以上的专利代理机构，分别给予5万元、10万元、20万元资助。</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责任单位：市科技局、市市场监管局、市财政局</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（十五）专利代理人：对通过国家专利代理人考试且在本市专利代理机构、服务机构或企事业单位从事专利代理服务工作2年以上的，一次性给予1万元资助。</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责任单位：市科技局、市市场监管局、市财政局</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Calibri" w:eastAsia="仿宋" w:hAnsi="Calibri" w:cs="Calibri"/>
                      <w:b/>
                      <w:bCs/>
                      <w:color w:val="000000"/>
                      <w:kern w:val="0"/>
                      <w:sz w:val="32"/>
                      <w:szCs w:val="32"/>
                    </w:rPr>
                    <w:t> </w:t>
                  </w:r>
                  <w:r w:rsidRPr="00223391">
                    <w:rPr>
                      <w:rFonts w:ascii="仿宋" w:eastAsia="仿宋" w:hAnsi="仿宋" w:cs="宋体" w:hint="eastAsia"/>
                      <w:b/>
                      <w:bCs/>
                      <w:color w:val="000000"/>
                      <w:kern w:val="0"/>
                      <w:sz w:val="32"/>
                      <w:szCs w:val="32"/>
                    </w:rPr>
                    <w:t xml:space="preserve"> 五、工作要求</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1、市直相关部门和各县区、各园区要加强组织领导，将支持创发展作为推进“一优两高”，加快建设绿色发展样板城市和新时代幸福西宁的有力支撑。市科技体制改革和创新体系建设工作领导小组办公室（市科技局）制定具体操作细则，建立考评机制，加强检查督导。</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2、市、县区政府要全面落实省委省政府关于“十三五”期间财政科技投入年均增幅不低于20%的规定要求，将所需资金纳入本级年度财政预算，确保资金足额到位。</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3、责任单位涉及各县区政府、西宁经济技术开发</w:t>
                  </w:r>
                  <w:r w:rsidRPr="00223391">
                    <w:rPr>
                      <w:rFonts w:ascii="仿宋" w:eastAsia="仿宋" w:hAnsi="仿宋" w:cs="宋体" w:hint="eastAsia"/>
                      <w:color w:val="000000"/>
                      <w:kern w:val="0"/>
                      <w:sz w:val="32"/>
                      <w:szCs w:val="32"/>
                    </w:rPr>
                    <w:lastRenderedPageBreak/>
                    <w:t>区各工业园区管委会的，在市级引导资金支持的基础上，按企业隶属关系落实不低于1:1比例的联动配套奖励资金，做到上下联动、左右贯通，同步支持、同步落实。青海国家高新技术产业开发区管委会批准成立后参照本措施执行。本措施与我市现行市级相关政策有重复或交叉的，按照“从优、从高、不重复”的原则执行。</w:t>
                  </w:r>
                  <w:r w:rsidRPr="00223391">
                    <w:rPr>
                      <w:rFonts w:ascii="仿宋" w:eastAsia="仿宋" w:hAnsi="仿宋" w:cs="宋体" w:hint="eastAsia"/>
                      <w:color w:val="000000"/>
                      <w:kern w:val="0"/>
                      <w:sz w:val="32"/>
                      <w:szCs w:val="32"/>
                    </w:rPr>
                    <w:br/>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w:t>
                  </w:r>
                  <w:r w:rsidRPr="00223391">
                    <w:rPr>
                      <w:rFonts w:ascii="Calibri" w:eastAsia="仿宋" w:hAnsi="Calibri" w:cs="Calibri"/>
                      <w:color w:val="000000"/>
                      <w:kern w:val="0"/>
                      <w:sz w:val="32"/>
                      <w:szCs w:val="32"/>
                    </w:rPr>
                    <w:t> </w:t>
                  </w:r>
                  <w:r w:rsidRPr="00223391">
                    <w:rPr>
                      <w:rFonts w:ascii="仿宋" w:eastAsia="仿宋" w:hAnsi="仿宋" w:cs="宋体" w:hint="eastAsia"/>
                      <w:color w:val="000000"/>
                      <w:kern w:val="0"/>
                      <w:sz w:val="32"/>
                      <w:szCs w:val="32"/>
                    </w:rPr>
                    <w:t xml:space="preserve"> 本措施试行期为2019年1月1日行至2020年12月31日。</w:t>
                  </w:r>
                </w:p>
              </w:tc>
            </w:tr>
          </w:tbl>
          <w:p w:rsidR="00223391" w:rsidRPr="00223391" w:rsidRDefault="00223391" w:rsidP="00223391">
            <w:pPr>
              <w:widowControl/>
              <w:jc w:val="center"/>
              <w:rPr>
                <w:rFonts w:ascii="微软雅黑" w:eastAsia="微软雅黑" w:hAnsi="微软雅黑" w:cs="宋体"/>
                <w:color w:val="000000"/>
                <w:kern w:val="0"/>
                <w:sz w:val="27"/>
                <w:szCs w:val="27"/>
              </w:rPr>
            </w:pPr>
          </w:p>
        </w:tc>
      </w:tr>
      <w:tr w:rsidR="00223391" w:rsidRPr="00223391" w:rsidTr="00223391">
        <w:trPr>
          <w:tblCellSpacing w:w="0" w:type="dxa"/>
        </w:trPr>
        <w:tc>
          <w:tcPr>
            <w:tcW w:w="0" w:type="auto"/>
            <w:shd w:val="clear" w:color="auto" w:fill="F5F5F5"/>
            <w:vAlign w:val="center"/>
            <w:hideMark/>
          </w:tcPr>
          <w:p w:rsidR="00223391" w:rsidRPr="00223391" w:rsidRDefault="00223391" w:rsidP="00223391">
            <w:pPr>
              <w:widowControl/>
              <w:jc w:val="center"/>
              <w:rPr>
                <w:rFonts w:ascii="Times New Roman" w:eastAsia="Times New Roman" w:hAnsi="Times New Roman" w:cs="Times New Roman"/>
                <w:kern w:val="0"/>
                <w:sz w:val="20"/>
                <w:szCs w:val="20"/>
              </w:rPr>
            </w:pPr>
          </w:p>
        </w:tc>
      </w:tr>
    </w:tbl>
    <w:p w:rsidR="0003595E" w:rsidRDefault="0003595E">
      <w:bookmarkStart w:id="0" w:name="_GoBack"/>
      <w:bookmarkEnd w:id="0"/>
    </w:p>
    <w:sectPr w:rsidR="00035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16D" w:rsidRDefault="0072216D" w:rsidP="00223391">
      <w:r>
        <w:separator/>
      </w:r>
    </w:p>
  </w:endnote>
  <w:endnote w:type="continuationSeparator" w:id="0">
    <w:p w:rsidR="0072216D" w:rsidRDefault="0072216D" w:rsidP="0022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16D" w:rsidRDefault="0072216D" w:rsidP="00223391">
      <w:r>
        <w:separator/>
      </w:r>
    </w:p>
  </w:footnote>
  <w:footnote w:type="continuationSeparator" w:id="0">
    <w:p w:rsidR="0072216D" w:rsidRDefault="0072216D" w:rsidP="00223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81"/>
    <w:rsid w:val="0003595E"/>
    <w:rsid w:val="00223391"/>
    <w:rsid w:val="0072216D"/>
    <w:rsid w:val="00BC1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D4D5AF-FD71-45D4-85AE-1D144618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33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3391"/>
    <w:rPr>
      <w:sz w:val="18"/>
      <w:szCs w:val="18"/>
    </w:rPr>
  </w:style>
  <w:style w:type="paragraph" w:styleId="a4">
    <w:name w:val="footer"/>
    <w:basedOn w:val="a"/>
    <w:link w:val="Char0"/>
    <w:uiPriority w:val="99"/>
    <w:unhideWhenUsed/>
    <w:rsid w:val="00223391"/>
    <w:pPr>
      <w:tabs>
        <w:tab w:val="center" w:pos="4153"/>
        <w:tab w:val="right" w:pos="8306"/>
      </w:tabs>
      <w:snapToGrid w:val="0"/>
      <w:jc w:val="left"/>
    </w:pPr>
    <w:rPr>
      <w:sz w:val="18"/>
      <w:szCs w:val="18"/>
    </w:rPr>
  </w:style>
  <w:style w:type="character" w:customStyle="1" w:styleId="Char0">
    <w:name w:val="页脚 Char"/>
    <w:basedOn w:val="a0"/>
    <w:link w:val="a4"/>
    <w:uiPriority w:val="99"/>
    <w:rsid w:val="00223391"/>
    <w:rPr>
      <w:sz w:val="18"/>
      <w:szCs w:val="18"/>
    </w:rPr>
  </w:style>
  <w:style w:type="character" w:customStyle="1" w:styleId="fontbt">
    <w:name w:val="fontbt"/>
    <w:basedOn w:val="a0"/>
    <w:rsid w:val="00223391"/>
  </w:style>
  <w:style w:type="character" w:customStyle="1" w:styleId="font">
    <w:name w:val="font"/>
    <w:basedOn w:val="a0"/>
    <w:rsid w:val="00223391"/>
  </w:style>
  <w:style w:type="paragraph" w:styleId="a5">
    <w:name w:val="Normal (Web)"/>
    <w:basedOn w:val="a"/>
    <w:uiPriority w:val="99"/>
    <w:semiHidden/>
    <w:unhideWhenUsed/>
    <w:rsid w:val="002233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4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422</Words>
  <Characters>2409</Characters>
  <Application>Microsoft Office Word</Application>
  <DocSecurity>0</DocSecurity>
  <Lines>20</Lines>
  <Paragraphs>5</Paragraphs>
  <ScaleCrop>false</ScaleCrop>
  <Company>微软中国</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2019-01-26T03:30:00Z</dcterms:created>
  <dcterms:modified xsi:type="dcterms:W3CDTF">2019-01-26T03:30:00Z</dcterms:modified>
</cp:coreProperties>
</file>