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19" w:rsidRDefault="00075DED" w:rsidP="00820519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迎</w:t>
      </w:r>
      <w:r w:rsidR="00820519">
        <w:rPr>
          <w:rFonts w:ascii="仿宋" w:eastAsia="仿宋" w:hAnsi="仿宋" w:cs="Arial" w:hint="eastAsia"/>
          <w:color w:val="000000"/>
          <w:sz w:val="32"/>
          <w:szCs w:val="32"/>
        </w:rPr>
        <w:t>江区支持滨河跨境电商休闲街专项政策</w:t>
      </w:r>
    </w:p>
    <w:p w:rsidR="00820519" w:rsidRDefault="00820519" w:rsidP="008205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 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一、政策的支持对象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本政策适用于在迎江区范围内法人注册、属地纳税和在地统计且在滨河跨境电商休闲街入驻的企业（以下简称入驻企业）。本政策支持的产业，必须符合滨河跨境电商休闲街的产业定位。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二、支持政策内容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1.租金奖励：跨境电商休闲街门面基本租金确定为20元/㎡/月。租期为4年，前1年免收租金，后3年租金减半收取。同时，提供室内装修补贴，按100元/㎡标准执行。对前2年应税销售额未达到200万元的企业，其后2年房屋租金不享受减免优惠，按实际20元/㎡/月标准执行。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2.入驻的企业，上缴我区金库年税收的增长幅度不低于8%，均可以享受网络费用补助。按网络促销费、软件服务费、网络通信费、服务器托管费的实际发生费用的50%给予补贴，每年最高不超过10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万元。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3.鼓励企业做大做强。对年纳税销售收入首次达到500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万元-1000万元、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1000万元-2000万元、2000万元-5000万元、5000万元-1亿元（不含）的企业，分别给予20万元、40万元、60万元、100万元一次性奖励。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4.鼓励企业扩大进出口，依据海关统计数据，享受迎江区外贸出口企业专项奖励政策。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5.鼓励企业创品牌。被评定为国家级、省级、市级“电子商务示范企业”的，分别给予该企业20</w:t>
      </w:r>
      <w:r>
        <w:rPr>
          <w:rFonts w:ascii="Calibri" w:eastAsia="仿宋" w:hAnsi="Calibri" w:cs="Calibri"/>
          <w:color w:val="000000"/>
          <w:sz w:val="32"/>
          <w:szCs w:val="32"/>
        </w:rPr>
        <w:t>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万元、10万元、5万元的一次性奖励。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6.符合下列条件之一的企业或项目，可以申请享受“一事一议”政策，享受“一事一议”政策的企业或项目与前款政策不重复享受。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（1）单个企业或项目年应税销售额达到1亿元以上；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（2）世界500强、中国500强企业或全国行业排名前10位的企业正式入驻，设立分支机构；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（3）经迎江区产业服务协调领导小组认定，对迎江区商贸业发展做出重大贡献的。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三、附</w:t>
      </w:r>
      <w:r>
        <w:rPr>
          <w:rFonts w:ascii="Calibri" w:eastAsia="仿宋" w:hAnsi="Calibri" w:cs="Calibri"/>
          <w:color w:val="000000"/>
          <w:sz w:val="32"/>
          <w:szCs w:val="32"/>
        </w:rPr>
        <w:t>  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则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1.入驻企业租赁合同到期后，请第三方对房屋租金进行评估，再重新商定租金价格。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2.入驻企业可申请享受迎江区其他优惠扶持政策，如与本政策属于同类型的，按照就高不就低的原则不重复享受。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3.本政策实行一年一申报，执行期为2017年6月1日至2021年5月31日，申报时间为次年2月。由迎江区电子商务工作领导小组审核后，报区政府审批。</w:t>
      </w:r>
    </w:p>
    <w:p w:rsidR="00820519" w:rsidRDefault="00820519" w:rsidP="00820519">
      <w:pPr>
        <w:pStyle w:val="a3"/>
        <w:spacing w:before="0" w:beforeAutospacing="0" w:after="0" w:afterAutospacing="0"/>
        <w:ind w:firstLine="4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4.本政策由区商务局负责解释。</w:t>
      </w:r>
    </w:p>
    <w:p w:rsidR="00BA4FB8" w:rsidRPr="00820519" w:rsidRDefault="00BA4FB8">
      <w:bookmarkStart w:id="0" w:name="_GoBack"/>
      <w:bookmarkEnd w:id="0"/>
    </w:p>
    <w:sectPr w:rsidR="00BA4FB8" w:rsidRPr="00820519" w:rsidSect="00661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31D2"/>
    <w:rsid w:val="00075DED"/>
    <w:rsid w:val="006616A1"/>
    <w:rsid w:val="00820519"/>
    <w:rsid w:val="00BA4FB8"/>
    <w:rsid w:val="00BB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5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Administrator</cp:lastModifiedBy>
  <cp:revision>4</cp:revision>
  <dcterms:created xsi:type="dcterms:W3CDTF">2018-05-08T03:42:00Z</dcterms:created>
  <dcterms:modified xsi:type="dcterms:W3CDTF">2018-10-13T14:21:00Z</dcterms:modified>
</cp:coreProperties>
</file>