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E6" w:rsidRPr="00B034E6" w:rsidRDefault="00B034E6" w:rsidP="00B034E6">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B034E6">
        <w:rPr>
          <w:rFonts w:ascii="微软雅黑" w:eastAsia="微软雅黑" w:hAnsi="微软雅黑" w:cs="宋体" w:hint="eastAsia"/>
          <w:b/>
          <w:bCs/>
          <w:color w:val="333333"/>
          <w:kern w:val="36"/>
          <w:sz w:val="36"/>
          <w:szCs w:val="36"/>
        </w:rPr>
        <w:t>嘉鱼</w:t>
      </w:r>
      <w:proofErr w:type="gramStart"/>
      <w:r w:rsidRPr="00B034E6">
        <w:rPr>
          <w:rFonts w:ascii="微软雅黑" w:eastAsia="微软雅黑" w:hAnsi="微软雅黑" w:cs="宋体" w:hint="eastAsia"/>
          <w:b/>
          <w:bCs/>
          <w:color w:val="333333"/>
          <w:kern w:val="36"/>
          <w:sz w:val="36"/>
          <w:szCs w:val="36"/>
        </w:rPr>
        <w:t>县关于</w:t>
      </w:r>
      <w:proofErr w:type="gramEnd"/>
      <w:r w:rsidRPr="00B034E6">
        <w:rPr>
          <w:rFonts w:ascii="微软雅黑" w:eastAsia="微软雅黑" w:hAnsi="微软雅黑" w:cs="宋体" w:hint="eastAsia"/>
          <w:b/>
          <w:bCs/>
          <w:color w:val="333333"/>
          <w:kern w:val="36"/>
          <w:sz w:val="36"/>
          <w:szCs w:val="36"/>
        </w:rPr>
        <w:t>招商引资奖励暂行办法</w:t>
      </w:r>
    </w:p>
    <w:bookmarkEnd w:id="0"/>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为进一步调动社会各方面</w:t>
      </w:r>
      <w:hyperlink r:id="rId4" w:tgtFrame="_blank" w:history="1">
        <w:r w:rsidRPr="00B034E6">
          <w:rPr>
            <w:rFonts w:ascii="微软雅黑" w:eastAsia="微软雅黑" w:hAnsi="微软雅黑" w:cs="宋体" w:hint="eastAsia"/>
            <w:color w:val="CC0000"/>
            <w:kern w:val="0"/>
            <w:sz w:val="24"/>
            <w:szCs w:val="24"/>
          </w:rPr>
          <w:t>招商引资</w:t>
        </w:r>
      </w:hyperlink>
      <w:r w:rsidRPr="00B034E6">
        <w:rPr>
          <w:rFonts w:ascii="微软雅黑" w:eastAsia="微软雅黑" w:hAnsi="微软雅黑" w:cs="宋体" w:hint="eastAsia"/>
          <w:color w:val="444444"/>
          <w:kern w:val="0"/>
          <w:sz w:val="24"/>
          <w:szCs w:val="24"/>
        </w:rPr>
        <w:t>的积极性，拓宽</w:t>
      </w:r>
      <w:hyperlink r:id="rId5" w:tgtFrame="_blank" w:history="1">
        <w:r w:rsidRPr="00B034E6">
          <w:rPr>
            <w:rFonts w:ascii="微软雅黑" w:eastAsia="微软雅黑" w:hAnsi="微软雅黑" w:cs="宋体" w:hint="eastAsia"/>
            <w:color w:val="CC0000"/>
            <w:kern w:val="0"/>
            <w:sz w:val="24"/>
            <w:szCs w:val="24"/>
          </w:rPr>
          <w:t>招商引资</w:t>
        </w:r>
      </w:hyperlink>
      <w:r w:rsidRPr="00B034E6">
        <w:rPr>
          <w:rFonts w:ascii="微软雅黑" w:eastAsia="微软雅黑" w:hAnsi="微软雅黑" w:cs="宋体" w:hint="eastAsia"/>
          <w:color w:val="444444"/>
          <w:kern w:val="0"/>
          <w:sz w:val="24"/>
          <w:szCs w:val="24"/>
        </w:rPr>
        <w:t>范围和渠道，加快嘉鱼县经济和社会发展，在引资项目成功落户嘉鱼后，对引资人给予一次性奖金，特制定本奖励办法。</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第一条</w:t>
      </w:r>
      <w:r w:rsidRPr="00B034E6">
        <w:rPr>
          <w:rFonts w:ascii="微软雅黑" w:eastAsia="微软雅黑" w:hAnsi="微软雅黑" w:cs="宋体" w:hint="eastAsia"/>
          <w:color w:val="444444"/>
          <w:kern w:val="0"/>
          <w:sz w:val="24"/>
          <w:szCs w:val="24"/>
        </w:rPr>
        <w:t xml:space="preserve"> 引资人的界定</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本办法中所称引资人是指凡引进外来</w:t>
      </w:r>
      <w:hyperlink r:id="rId6" w:tgtFrame="_blank" w:history="1">
        <w:r w:rsidRPr="00B034E6">
          <w:rPr>
            <w:rFonts w:ascii="微软雅黑" w:eastAsia="微软雅黑" w:hAnsi="微软雅黑" w:cs="宋体" w:hint="eastAsia"/>
            <w:color w:val="CC0000"/>
            <w:kern w:val="0"/>
            <w:sz w:val="24"/>
            <w:szCs w:val="24"/>
          </w:rPr>
          <w:t>投资</w:t>
        </w:r>
      </w:hyperlink>
      <w:r w:rsidRPr="00B034E6">
        <w:rPr>
          <w:rFonts w:ascii="微软雅黑" w:eastAsia="微软雅黑" w:hAnsi="微软雅黑" w:cs="宋体" w:hint="eastAsia"/>
          <w:color w:val="444444"/>
          <w:kern w:val="0"/>
          <w:sz w:val="24"/>
          <w:szCs w:val="24"/>
        </w:rPr>
        <w:t>者(含嘉鱼</w:t>
      </w:r>
      <w:proofErr w:type="gramStart"/>
      <w:r w:rsidRPr="00B034E6">
        <w:rPr>
          <w:rFonts w:ascii="微软雅黑" w:eastAsia="微软雅黑" w:hAnsi="微软雅黑" w:cs="宋体" w:hint="eastAsia"/>
          <w:color w:val="444444"/>
          <w:kern w:val="0"/>
          <w:sz w:val="24"/>
          <w:szCs w:val="24"/>
        </w:rPr>
        <w:t>籍回归</w:t>
      </w:r>
      <w:proofErr w:type="gramEnd"/>
      <w:r w:rsidRPr="00B034E6">
        <w:rPr>
          <w:rFonts w:ascii="微软雅黑" w:eastAsia="微软雅黑" w:hAnsi="微软雅黑" w:cs="宋体" w:hint="eastAsia"/>
          <w:color w:val="444444"/>
          <w:kern w:val="0"/>
          <w:sz w:val="24"/>
          <w:szCs w:val="24"/>
        </w:rPr>
        <w:t>创业人士)在嘉鱼</w:t>
      </w:r>
      <w:hyperlink r:id="rId7" w:tgtFrame="_blank" w:history="1">
        <w:r w:rsidRPr="00B034E6">
          <w:rPr>
            <w:rFonts w:ascii="微软雅黑" w:eastAsia="微软雅黑" w:hAnsi="微软雅黑" w:cs="宋体" w:hint="eastAsia"/>
            <w:color w:val="CC0000"/>
            <w:kern w:val="0"/>
            <w:sz w:val="24"/>
            <w:szCs w:val="24"/>
          </w:rPr>
          <w:t>投资</w:t>
        </w:r>
      </w:hyperlink>
      <w:r w:rsidRPr="00B034E6">
        <w:rPr>
          <w:rFonts w:ascii="微软雅黑" w:eastAsia="微软雅黑" w:hAnsi="微软雅黑" w:cs="宋体" w:hint="eastAsia"/>
          <w:color w:val="444444"/>
          <w:kern w:val="0"/>
          <w:sz w:val="24"/>
          <w:szCs w:val="24"/>
        </w:rPr>
        <w:t>建设项目，推荐投资者与招商局最早接触的中介人(验资时，该中介人必须同时得到投资者书面认可)。引资人可以是国家公务员及社会各届人士等自然人，也可以是企业法人等各级社会经济组织。同一个项目如有两个以上中介人的，由中介人之间自行商定奖金分享比例。</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第二条</w:t>
      </w:r>
      <w:r w:rsidRPr="00B034E6">
        <w:rPr>
          <w:rFonts w:ascii="微软雅黑" w:eastAsia="微软雅黑" w:hAnsi="微软雅黑" w:cs="宋体" w:hint="eastAsia"/>
          <w:color w:val="444444"/>
          <w:kern w:val="0"/>
          <w:sz w:val="24"/>
          <w:szCs w:val="24"/>
        </w:rPr>
        <w:t xml:space="preserve"> 奖励对象及范围</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奖励对象是指引</w:t>
      </w:r>
      <w:proofErr w:type="gramStart"/>
      <w:r w:rsidRPr="00B034E6">
        <w:rPr>
          <w:rFonts w:ascii="微软雅黑" w:eastAsia="微软雅黑" w:hAnsi="微软雅黑" w:cs="宋体" w:hint="eastAsia"/>
          <w:color w:val="444444"/>
          <w:kern w:val="0"/>
          <w:sz w:val="24"/>
          <w:szCs w:val="24"/>
        </w:rPr>
        <w:t>进符合</w:t>
      </w:r>
      <w:proofErr w:type="gramEnd"/>
      <w:r w:rsidRPr="00B034E6">
        <w:rPr>
          <w:rFonts w:ascii="微软雅黑" w:eastAsia="微软雅黑" w:hAnsi="微软雅黑" w:cs="宋体" w:hint="eastAsia"/>
          <w:color w:val="444444"/>
          <w:kern w:val="0"/>
          <w:sz w:val="24"/>
          <w:szCs w:val="24"/>
        </w:rPr>
        <w:t>国家产业政策的项目投资到嘉鱼县境内的单位或个人。</w:t>
      </w:r>
      <w:hyperlink r:id="rId8" w:tgtFrame="_blank" w:history="1">
        <w:r w:rsidRPr="00B034E6">
          <w:rPr>
            <w:rFonts w:ascii="微软雅黑" w:eastAsia="微软雅黑" w:hAnsi="微软雅黑" w:cs="宋体" w:hint="eastAsia"/>
            <w:color w:val="CC0000"/>
            <w:kern w:val="0"/>
            <w:sz w:val="24"/>
            <w:szCs w:val="24"/>
          </w:rPr>
          <w:t>房地产</w:t>
        </w:r>
      </w:hyperlink>
      <w:r w:rsidRPr="00B034E6">
        <w:rPr>
          <w:rFonts w:ascii="微软雅黑" w:eastAsia="微软雅黑" w:hAnsi="微软雅黑" w:cs="宋体" w:hint="eastAsia"/>
          <w:color w:val="444444"/>
          <w:kern w:val="0"/>
          <w:sz w:val="24"/>
          <w:szCs w:val="24"/>
        </w:rPr>
        <w:t>开发项目及</w:t>
      </w:r>
      <w:hyperlink r:id="rId9" w:tgtFrame="_blank" w:history="1">
        <w:r w:rsidRPr="00B034E6">
          <w:rPr>
            <w:rFonts w:ascii="微软雅黑" w:eastAsia="微软雅黑" w:hAnsi="微软雅黑" w:cs="宋体" w:hint="eastAsia"/>
            <w:color w:val="CC0000"/>
            <w:kern w:val="0"/>
            <w:sz w:val="24"/>
            <w:szCs w:val="24"/>
          </w:rPr>
          <w:t>矿产</w:t>
        </w:r>
      </w:hyperlink>
      <w:r w:rsidRPr="00B034E6">
        <w:rPr>
          <w:rFonts w:ascii="微软雅黑" w:eastAsia="微软雅黑" w:hAnsi="微软雅黑" w:cs="宋体" w:hint="eastAsia"/>
          <w:color w:val="444444"/>
          <w:kern w:val="0"/>
          <w:sz w:val="24"/>
          <w:szCs w:val="24"/>
        </w:rPr>
        <w:t>资源类投资开发项目除外;引进基础设施项目是否列入奖励范围，应根据项目投资的具体情况，由县招商引资领导小组另行研究决定。</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第三条</w:t>
      </w:r>
      <w:r w:rsidRPr="00B034E6">
        <w:rPr>
          <w:rFonts w:ascii="微软雅黑" w:eastAsia="微软雅黑" w:hAnsi="微软雅黑" w:cs="宋体" w:hint="eastAsia"/>
          <w:color w:val="444444"/>
          <w:kern w:val="0"/>
          <w:sz w:val="24"/>
          <w:szCs w:val="24"/>
        </w:rPr>
        <w:t xml:space="preserve"> 奖励依据和标准</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工业项目固定资产实际到资额达2000万元人民币以上，第三产业项目固定资产实际到资额达1000万元人民币以上，并建成投产、建成开业为条件，</w:t>
      </w:r>
      <w:proofErr w:type="gramStart"/>
      <w:r w:rsidRPr="00B034E6">
        <w:rPr>
          <w:rFonts w:ascii="微软雅黑" w:eastAsia="微软雅黑" w:hAnsi="微软雅黑" w:cs="宋体" w:hint="eastAsia"/>
          <w:color w:val="444444"/>
          <w:kern w:val="0"/>
          <w:sz w:val="24"/>
          <w:szCs w:val="24"/>
        </w:rPr>
        <w:t>奖励按</w:t>
      </w:r>
      <w:proofErr w:type="gramEnd"/>
      <w:r w:rsidRPr="00B034E6">
        <w:rPr>
          <w:rFonts w:ascii="微软雅黑" w:eastAsia="微软雅黑" w:hAnsi="微软雅黑" w:cs="宋体" w:hint="eastAsia"/>
          <w:color w:val="444444"/>
          <w:kern w:val="0"/>
          <w:sz w:val="24"/>
          <w:szCs w:val="24"/>
        </w:rPr>
        <w:t>项目的固定资产实际到资额为奖励依据。按客商投资的固定资产验资总额分档予以奖励：</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lastRenderedPageBreak/>
        <w:t xml:space="preserve">　　1、对固定资产投资额2000万～3000万元的，一次性奖励第一引资人3%0;</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2、对固定资产投资额3000万～5000万元的，一次性奖励第一引资人3.5%0;</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3、对固定资产投资额5000万～1亿元的，一次性奖励第一引资人4%0;</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4、对固定资产投资额1亿以上的项目，一次性奖励第一引资人4.5%0;</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5、属国内500强企业,另增加奖励比例为2%0，属世界500强企业,另增加奖励比例为2.5%0。</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第四条</w:t>
      </w:r>
      <w:r w:rsidRPr="00B034E6">
        <w:rPr>
          <w:rFonts w:ascii="微软雅黑" w:eastAsia="微软雅黑" w:hAnsi="微软雅黑" w:cs="宋体" w:hint="eastAsia"/>
          <w:color w:val="444444"/>
          <w:kern w:val="0"/>
          <w:sz w:val="24"/>
          <w:szCs w:val="24"/>
        </w:rPr>
        <w:t xml:space="preserve"> 投资额的界定</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客商投资的固定资产总额由相关单位抽调专业人员成立验资小组核定，报县招商引资领导小组确认后，作为奖励依据。</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第五条</w:t>
      </w:r>
      <w:r w:rsidRPr="00B034E6">
        <w:rPr>
          <w:rFonts w:ascii="微软雅黑" w:eastAsia="微软雅黑" w:hAnsi="微软雅黑" w:cs="宋体" w:hint="eastAsia"/>
          <w:color w:val="444444"/>
          <w:kern w:val="0"/>
          <w:sz w:val="24"/>
          <w:szCs w:val="24"/>
        </w:rPr>
        <w:t xml:space="preserve"> 奖励的时间</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项目整体竣工投产后，当年经审计验资按实际固定资产到位额度，给予引资人一次性奖励。</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分期建设的项目，经引资人申请，报县招商引资领导小组同意，按第一期正式投产固定资产到位额度给予引资人一次性奖励(项目后期建设固定资产投资不再纳入奖励范围)。</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第六条</w:t>
      </w:r>
      <w:r w:rsidRPr="00B034E6">
        <w:rPr>
          <w:rFonts w:ascii="微软雅黑" w:eastAsia="微软雅黑" w:hAnsi="微软雅黑" w:cs="宋体" w:hint="eastAsia"/>
          <w:color w:val="444444"/>
          <w:kern w:val="0"/>
          <w:sz w:val="24"/>
          <w:szCs w:val="24"/>
        </w:rPr>
        <w:t xml:space="preserve"> 奖金兑现方式及来源渠道</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lastRenderedPageBreak/>
        <w:t xml:space="preserve">　　按照谁受益谁奖励的原则，由同级财政支付。属于县政府招商引资的企业由县级财政支付，属于镇政府招商引资的企业由镇级财政参照本办法，结合本地实际支付。</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第七条</w:t>
      </w:r>
      <w:r w:rsidRPr="00B034E6">
        <w:rPr>
          <w:rFonts w:ascii="微软雅黑" w:eastAsia="微软雅黑" w:hAnsi="微软雅黑" w:cs="宋体" w:hint="eastAsia"/>
          <w:color w:val="444444"/>
          <w:kern w:val="0"/>
          <w:sz w:val="24"/>
          <w:szCs w:val="24"/>
        </w:rPr>
        <w:t xml:space="preserve"> 本奖励办法以人民币计算，如果引进资金为外汇，按资金到位当日人民币的汇率折算(引进项目资金不包括国家拨款、政策性资金、补助)</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第八条</w:t>
      </w:r>
      <w:r w:rsidRPr="00B034E6">
        <w:rPr>
          <w:rFonts w:ascii="微软雅黑" w:eastAsia="微软雅黑" w:hAnsi="微软雅黑" w:cs="宋体" w:hint="eastAsia"/>
          <w:color w:val="444444"/>
          <w:kern w:val="0"/>
          <w:sz w:val="24"/>
          <w:szCs w:val="24"/>
        </w:rPr>
        <w:t xml:space="preserve"> 奖励的管理：</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1、由县招商局负责对奖励工作的申报、组织和实施，由县政府划拨专项资金，保证奖金足额兑现。</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2、违反本办法骗取奖励的，除追回全部奖金外，还要追究有关人员的行政、经济责任;行为构成违法犯罪的，依法追究法律责任。</w:t>
      </w:r>
    </w:p>
    <w:p w:rsidR="00B034E6" w:rsidRPr="00B034E6" w:rsidRDefault="00B034E6" w:rsidP="00B034E6">
      <w:pPr>
        <w:widowControl/>
        <w:spacing w:before="150" w:after="150" w:line="450" w:lineRule="atLeast"/>
        <w:jc w:val="left"/>
        <w:rPr>
          <w:rFonts w:ascii="微软雅黑" w:eastAsia="微软雅黑" w:hAnsi="微软雅黑" w:cs="宋体" w:hint="eastAsia"/>
          <w:color w:val="444444"/>
          <w:kern w:val="0"/>
          <w:sz w:val="24"/>
          <w:szCs w:val="24"/>
        </w:rPr>
      </w:pPr>
      <w:r w:rsidRPr="00B034E6">
        <w:rPr>
          <w:rFonts w:ascii="微软雅黑" w:eastAsia="微软雅黑" w:hAnsi="微软雅黑" w:cs="宋体" w:hint="eastAsia"/>
          <w:color w:val="444444"/>
          <w:kern w:val="0"/>
          <w:sz w:val="24"/>
          <w:szCs w:val="24"/>
        </w:rPr>
        <w:t xml:space="preserve">　　</w:t>
      </w:r>
      <w:r w:rsidRPr="00B034E6">
        <w:rPr>
          <w:rFonts w:ascii="微软雅黑" w:eastAsia="微软雅黑" w:hAnsi="微软雅黑" w:cs="宋体" w:hint="eastAsia"/>
          <w:b/>
          <w:bCs/>
          <w:color w:val="444444"/>
          <w:kern w:val="0"/>
          <w:sz w:val="24"/>
          <w:szCs w:val="24"/>
        </w:rPr>
        <w:t>第九条</w:t>
      </w:r>
      <w:r w:rsidRPr="00B034E6">
        <w:rPr>
          <w:rFonts w:ascii="微软雅黑" w:eastAsia="微软雅黑" w:hAnsi="微软雅黑" w:cs="宋体" w:hint="eastAsia"/>
          <w:color w:val="444444"/>
          <w:kern w:val="0"/>
          <w:sz w:val="24"/>
          <w:szCs w:val="24"/>
        </w:rPr>
        <w:t xml:space="preserve"> 本办法自公布之日起执行。由嘉鱼县招商局负责解释，过去有关招商引资奖励的办法同时废止。</w:t>
      </w:r>
      <w:r w:rsidRPr="00B034E6">
        <w:rPr>
          <w:rFonts w:ascii="微软雅黑" w:eastAsia="微软雅黑" w:hAnsi="微软雅黑" w:cs="宋体" w:hint="eastAsia"/>
          <w:vanish/>
          <w:color w:val="444444"/>
          <w:kern w:val="0"/>
          <w:sz w:val="24"/>
          <w:szCs w:val="24"/>
        </w:rPr>
        <w:t> </w:t>
      </w:r>
    </w:p>
    <w:p w:rsidR="001846FF" w:rsidRDefault="00B034E6"/>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4E"/>
    <w:rsid w:val="00A35C72"/>
    <w:rsid w:val="00A7324E"/>
    <w:rsid w:val="00B034E6"/>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5D8B7-7EEE-4580-90C0-6B52D367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034E6"/>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B034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34E6"/>
    <w:rPr>
      <w:rFonts w:ascii="宋体" w:eastAsia="宋体" w:hAnsi="宋体" w:cs="宋体"/>
      <w:b/>
      <w:bCs/>
      <w:color w:val="333333"/>
      <w:kern w:val="36"/>
      <w:sz w:val="36"/>
      <w:szCs w:val="36"/>
    </w:rPr>
  </w:style>
  <w:style w:type="character" w:customStyle="1" w:styleId="2Char">
    <w:name w:val="标题 2 Char"/>
    <w:basedOn w:val="a0"/>
    <w:link w:val="2"/>
    <w:uiPriority w:val="9"/>
    <w:rsid w:val="00B034E6"/>
    <w:rPr>
      <w:rFonts w:ascii="宋体" w:eastAsia="宋体" w:hAnsi="宋体" w:cs="宋体"/>
      <w:b/>
      <w:bCs/>
      <w:kern w:val="0"/>
      <w:sz w:val="36"/>
      <w:szCs w:val="36"/>
    </w:rPr>
  </w:style>
  <w:style w:type="character" w:styleId="a3">
    <w:name w:val="Strong"/>
    <w:basedOn w:val="a0"/>
    <w:uiPriority w:val="22"/>
    <w:qFormat/>
    <w:rsid w:val="00B034E6"/>
    <w:rPr>
      <w:b/>
      <w:bCs/>
    </w:rPr>
  </w:style>
  <w:style w:type="character" w:customStyle="1" w:styleId="bsharecount">
    <w:name w:val="bshare_count"/>
    <w:basedOn w:val="a0"/>
    <w:rsid w:val="00B034E6"/>
  </w:style>
  <w:style w:type="character" w:customStyle="1" w:styleId="sumcolor1">
    <w:name w:val="sum_color1"/>
    <w:basedOn w:val="a0"/>
    <w:rsid w:val="00B034E6"/>
    <w:rPr>
      <w:color w:val="FFFFFF"/>
      <w:shd w:val="clear" w:color="auto" w:fill="608FAF"/>
    </w:rPr>
  </w:style>
  <w:style w:type="character" w:customStyle="1" w:styleId="sumtir1">
    <w:name w:val="sum_tir1"/>
    <w:basedOn w:val="a0"/>
    <w:rsid w:val="00B034E6"/>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3463">
      <w:bodyDiv w:val="1"/>
      <w:marLeft w:val="0"/>
      <w:marRight w:val="0"/>
      <w:marTop w:val="0"/>
      <w:marBottom w:val="0"/>
      <w:divBdr>
        <w:top w:val="none" w:sz="0" w:space="0" w:color="auto"/>
        <w:left w:val="none" w:sz="0" w:space="0" w:color="auto"/>
        <w:bottom w:val="none" w:sz="0" w:space="0" w:color="auto"/>
        <w:right w:val="none" w:sz="0" w:space="0" w:color="auto"/>
      </w:divBdr>
      <w:divsChild>
        <w:div w:id="319044717">
          <w:marLeft w:val="0"/>
          <w:marRight w:val="0"/>
          <w:marTop w:val="0"/>
          <w:marBottom w:val="0"/>
          <w:divBdr>
            <w:top w:val="none" w:sz="0" w:space="0" w:color="auto"/>
            <w:left w:val="none" w:sz="0" w:space="0" w:color="auto"/>
            <w:bottom w:val="none" w:sz="0" w:space="0" w:color="auto"/>
            <w:right w:val="none" w:sz="0" w:space="0" w:color="auto"/>
          </w:divBdr>
          <w:divsChild>
            <w:div w:id="1505852432">
              <w:marLeft w:val="0"/>
              <w:marRight w:val="0"/>
              <w:marTop w:val="150"/>
              <w:marBottom w:val="0"/>
              <w:divBdr>
                <w:top w:val="single" w:sz="6" w:space="0" w:color="E4E4E4"/>
                <w:left w:val="single" w:sz="6" w:space="0" w:color="E4E4E4"/>
                <w:bottom w:val="single" w:sz="6" w:space="0" w:color="E4E4E4"/>
                <w:right w:val="single" w:sz="6" w:space="0" w:color="E4E4E4"/>
              </w:divBdr>
              <w:divsChild>
                <w:div w:id="1619725358">
                  <w:marLeft w:val="0"/>
                  <w:marRight w:val="0"/>
                  <w:marTop w:val="0"/>
                  <w:marBottom w:val="0"/>
                  <w:divBdr>
                    <w:top w:val="none" w:sz="0" w:space="0" w:color="auto"/>
                    <w:left w:val="none" w:sz="0" w:space="0" w:color="auto"/>
                    <w:bottom w:val="none" w:sz="0" w:space="0" w:color="auto"/>
                    <w:right w:val="none" w:sz="0" w:space="0" w:color="auto"/>
                  </w:divBdr>
                </w:div>
                <w:div w:id="325255924">
                  <w:marLeft w:val="0"/>
                  <w:marRight w:val="0"/>
                  <w:marTop w:val="0"/>
                  <w:marBottom w:val="0"/>
                  <w:divBdr>
                    <w:top w:val="none" w:sz="0" w:space="0" w:color="auto"/>
                    <w:left w:val="none" w:sz="0" w:space="0" w:color="auto"/>
                    <w:bottom w:val="dashed" w:sz="6" w:space="6" w:color="E4E4E4"/>
                    <w:right w:val="none" w:sz="0" w:space="0" w:color="auto"/>
                  </w:divBdr>
                  <w:divsChild>
                    <w:div w:id="1173643502">
                      <w:marLeft w:val="0"/>
                      <w:marRight w:val="0"/>
                      <w:marTop w:val="0"/>
                      <w:marBottom w:val="0"/>
                      <w:divBdr>
                        <w:top w:val="none" w:sz="0" w:space="0" w:color="auto"/>
                        <w:left w:val="none" w:sz="0" w:space="0" w:color="auto"/>
                        <w:bottom w:val="none" w:sz="0" w:space="0" w:color="auto"/>
                        <w:right w:val="none" w:sz="0" w:space="0" w:color="auto"/>
                      </w:divBdr>
                    </w:div>
                    <w:div w:id="686827927">
                      <w:marLeft w:val="150"/>
                      <w:marRight w:val="150"/>
                      <w:marTop w:val="0"/>
                      <w:marBottom w:val="0"/>
                      <w:divBdr>
                        <w:top w:val="none" w:sz="0" w:space="0" w:color="auto"/>
                        <w:left w:val="none" w:sz="0" w:space="0" w:color="auto"/>
                        <w:bottom w:val="none" w:sz="0" w:space="0" w:color="auto"/>
                        <w:right w:val="none" w:sz="0" w:space="0" w:color="auto"/>
                      </w:divBdr>
                    </w:div>
                    <w:div w:id="455100256">
                      <w:marLeft w:val="0"/>
                      <w:marRight w:val="0"/>
                      <w:marTop w:val="0"/>
                      <w:marBottom w:val="0"/>
                      <w:divBdr>
                        <w:top w:val="none" w:sz="0" w:space="0" w:color="auto"/>
                        <w:left w:val="none" w:sz="0" w:space="0" w:color="auto"/>
                        <w:bottom w:val="none" w:sz="0" w:space="0" w:color="auto"/>
                        <w:right w:val="none" w:sz="0" w:space="0" w:color="auto"/>
                      </w:divBdr>
                    </w:div>
                    <w:div w:id="1007637708">
                      <w:marLeft w:val="150"/>
                      <w:marRight w:val="150"/>
                      <w:marTop w:val="0"/>
                      <w:marBottom w:val="0"/>
                      <w:divBdr>
                        <w:top w:val="none" w:sz="0" w:space="0" w:color="auto"/>
                        <w:left w:val="none" w:sz="0" w:space="0" w:color="auto"/>
                        <w:bottom w:val="none" w:sz="0" w:space="0" w:color="auto"/>
                        <w:right w:val="none" w:sz="0" w:space="0" w:color="auto"/>
                      </w:divBdr>
                    </w:div>
                    <w:div w:id="878475100">
                      <w:marLeft w:val="0"/>
                      <w:marRight w:val="0"/>
                      <w:marTop w:val="0"/>
                      <w:marBottom w:val="0"/>
                      <w:divBdr>
                        <w:top w:val="none" w:sz="0" w:space="0" w:color="auto"/>
                        <w:left w:val="none" w:sz="0" w:space="0" w:color="auto"/>
                        <w:bottom w:val="none" w:sz="0" w:space="0" w:color="auto"/>
                        <w:right w:val="none" w:sz="0" w:space="0" w:color="auto"/>
                      </w:divBdr>
                    </w:div>
                    <w:div w:id="1035233490">
                      <w:marLeft w:val="0"/>
                      <w:marRight w:val="0"/>
                      <w:marTop w:val="0"/>
                      <w:marBottom w:val="0"/>
                      <w:divBdr>
                        <w:top w:val="none" w:sz="0" w:space="0" w:color="auto"/>
                        <w:left w:val="none" w:sz="0" w:space="0" w:color="auto"/>
                        <w:bottom w:val="none" w:sz="0" w:space="0" w:color="auto"/>
                        <w:right w:val="none" w:sz="0" w:space="0" w:color="auto"/>
                      </w:divBdr>
                    </w:div>
                    <w:div w:id="1700354883">
                      <w:marLeft w:val="0"/>
                      <w:marRight w:val="0"/>
                      <w:marTop w:val="0"/>
                      <w:marBottom w:val="0"/>
                      <w:divBdr>
                        <w:top w:val="none" w:sz="0" w:space="0" w:color="auto"/>
                        <w:left w:val="none" w:sz="0" w:space="0" w:color="auto"/>
                        <w:bottom w:val="none" w:sz="0" w:space="0" w:color="auto"/>
                        <w:right w:val="none" w:sz="0" w:space="0" w:color="auto"/>
                      </w:divBdr>
                    </w:div>
                    <w:div w:id="1967468074">
                      <w:marLeft w:val="0"/>
                      <w:marRight w:val="150"/>
                      <w:marTop w:val="0"/>
                      <w:marBottom w:val="0"/>
                      <w:divBdr>
                        <w:top w:val="none" w:sz="0" w:space="0" w:color="auto"/>
                        <w:left w:val="none" w:sz="0" w:space="0" w:color="auto"/>
                        <w:bottom w:val="none" w:sz="0" w:space="0" w:color="auto"/>
                        <w:right w:val="none" w:sz="0" w:space="0" w:color="auto"/>
                      </w:divBdr>
                    </w:div>
                  </w:divsChild>
                </w:div>
                <w:div w:id="1451439447">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76.html"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theme" Target="theme/theme1.xml"/><Relationship Id="rId5" Type="http://schemas.openxmlformats.org/officeDocument/2006/relationships/hyperlink" Target="http://www.zgsxzs.com" TargetMode="External"/><Relationship Id="rId10" Type="http://schemas.openxmlformats.org/officeDocument/2006/relationships/fontTable" Target="fontTable.xml"/><Relationship Id="rId4" Type="http://schemas.openxmlformats.org/officeDocument/2006/relationships/hyperlink" Target="http://www.zgsxzs.com" TargetMode="External"/><Relationship Id="rId9" Type="http://schemas.openxmlformats.org/officeDocument/2006/relationships/hyperlink" Target="http://www.zgsxzs.com/industry/109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2018-05-04T07:17:00Z</dcterms:created>
  <dcterms:modified xsi:type="dcterms:W3CDTF">2018-05-04T07:17:00Z</dcterms:modified>
</cp:coreProperties>
</file>