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A3C" w:rsidRPr="00B04A3C" w:rsidRDefault="00B04A3C" w:rsidP="00B04A3C">
      <w:pPr>
        <w:widowControl/>
        <w:spacing w:before="100" w:beforeAutospacing="1" w:after="100" w:afterAutospacing="1" w:line="450" w:lineRule="atLeast"/>
        <w:jc w:val="center"/>
        <w:outlineLvl w:val="1"/>
        <w:rPr>
          <w:rFonts w:ascii="微软雅黑" w:eastAsia="微软雅黑" w:hAnsi="微软雅黑" w:cs="宋体"/>
          <w:color w:val="C80B0B"/>
          <w:kern w:val="0"/>
          <w:sz w:val="42"/>
          <w:szCs w:val="42"/>
        </w:rPr>
      </w:pPr>
      <w:bookmarkStart w:id="0" w:name="_GoBack"/>
      <w:r w:rsidRPr="00B04A3C">
        <w:rPr>
          <w:rFonts w:ascii="微软雅黑" w:eastAsia="微软雅黑" w:hAnsi="微软雅黑" w:cs="宋体" w:hint="eastAsia"/>
          <w:color w:val="C80B0B"/>
          <w:kern w:val="0"/>
          <w:sz w:val="42"/>
          <w:szCs w:val="42"/>
        </w:rPr>
        <w:t>新余市人民政府关于创新驱动“3315”工程的实施意见</w:t>
      </w:r>
    </w:p>
    <w:bookmarkEnd w:id="0"/>
    <w:p w:rsidR="00B04A3C" w:rsidRPr="00B04A3C" w:rsidRDefault="00B04A3C" w:rsidP="00B04A3C">
      <w:pPr>
        <w:widowControl/>
        <w:spacing w:line="540" w:lineRule="atLeast"/>
        <w:jc w:val="center"/>
        <w:rPr>
          <w:rFonts w:ascii="微软雅黑" w:eastAsia="微软雅黑" w:hAnsi="微软雅黑" w:cs="宋体" w:hint="eastAsia"/>
          <w:color w:val="888888"/>
          <w:kern w:val="0"/>
          <w:szCs w:val="21"/>
        </w:rPr>
      </w:pPr>
      <w:r w:rsidRPr="00B04A3C">
        <w:rPr>
          <w:rFonts w:ascii="微软雅黑" w:eastAsia="微软雅黑" w:hAnsi="微软雅黑" w:cs="宋体" w:hint="eastAsia"/>
          <w:color w:val="888888"/>
          <w:kern w:val="0"/>
          <w:szCs w:val="21"/>
        </w:rPr>
        <w:t>【字体：</w:t>
      </w:r>
      <w:hyperlink r:id="rId4" w:history="1">
        <w:r w:rsidRPr="00B04A3C">
          <w:rPr>
            <w:rFonts w:ascii="微软雅黑" w:eastAsia="微软雅黑" w:hAnsi="微软雅黑" w:cs="宋体" w:hint="eastAsia"/>
            <w:color w:val="333333"/>
            <w:kern w:val="0"/>
            <w:szCs w:val="21"/>
          </w:rPr>
          <w:t>小</w:t>
        </w:r>
      </w:hyperlink>
      <w:r w:rsidRPr="00B04A3C">
        <w:rPr>
          <w:rFonts w:ascii="微软雅黑" w:eastAsia="微软雅黑" w:hAnsi="微软雅黑" w:cs="宋体" w:hint="eastAsia"/>
          <w:color w:val="888888"/>
          <w:kern w:val="0"/>
          <w:szCs w:val="21"/>
        </w:rPr>
        <w:t xml:space="preserve"> </w:t>
      </w:r>
      <w:hyperlink r:id="rId5" w:history="1">
        <w:r w:rsidRPr="00B04A3C">
          <w:rPr>
            <w:rFonts w:ascii="微软雅黑" w:eastAsia="微软雅黑" w:hAnsi="微软雅黑" w:cs="宋体" w:hint="eastAsia"/>
            <w:color w:val="333333"/>
            <w:kern w:val="0"/>
            <w:szCs w:val="21"/>
          </w:rPr>
          <w:t>中</w:t>
        </w:r>
      </w:hyperlink>
      <w:r w:rsidRPr="00B04A3C">
        <w:rPr>
          <w:rFonts w:ascii="微软雅黑" w:eastAsia="微软雅黑" w:hAnsi="微软雅黑" w:cs="宋体" w:hint="eastAsia"/>
          <w:color w:val="888888"/>
          <w:kern w:val="0"/>
          <w:szCs w:val="21"/>
        </w:rPr>
        <w:t xml:space="preserve"> </w:t>
      </w:r>
      <w:hyperlink r:id="rId6" w:history="1">
        <w:r w:rsidRPr="00B04A3C">
          <w:rPr>
            <w:rFonts w:ascii="微软雅黑" w:eastAsia="微软雅黑" w:hAnsi="微软雅黑" w:cs="宋体" w:hint="eastAsia"/>
            <w:color w:val="333333"/>
            <w:kern w:val="0"/>
            <w:szCs w:val="21"/>
          </w:rPr>
          <w:t>大</w:t>
        </w:r>
      </w:hyperlink>
      <w:r w:rsidRPr="00B04A3C">
        <w:rPr>
          <w:rFonts w:ascii="微软雅黑" w:eastAsia="微软雅黑" w:hAnsi="微软雅黑" w:cs="宋体" w:hint="eastAsia"/>
          <w:color w:val="888888"/>
          <w:kern w:val="0"/>
          <w:szCs w:val="21"/>
        </w:rPr>
        <w:t xml:space="preserve"> 】　　【发布日期：2017-03-01 11:15】　　【来源：】</w:t>
      </w:r>
    </w:p>
    <w:p w:rsidR="00B04A3C" w:rsidRPr="00B04A3C" w:rsidRDefault="00B04A3C" w:rsidP="00B04A3C">
      <w:pPr>
        <w:widowControl/>
        <w:snapToGrid w:val="0"/>
        <w:spacing w:before="100" w:beforeAutospacing="1" w:after="100" w:afterAutospacing="1" w:line="600" w:lineRule="atLeast"/>
        <w:jc w:val="left"/>
        <w:rPr>
          <w:rFonts w:ascii="宋体" w:eastAsia="宋体" w:hAnsi="宋体" w:cs="宋体" w:hint="eastAsia"/>
          <w:color w:val="000000"/>
          <w:kern w:val="0"/>
          <w:sz w:val="24"/>
          <w:szCs w:val="24"/>
        </w:rPr>
      </w:pPr>
      <w:r w:rsidRPr="00B04A3C">
        <w:rPr>
          <w:rFonts w:ascii="宋体" w:eastAsia="宋体" w:hAnsi="宋体" w:cs="宋体"/>
          <w:color w:val="000000"/>
          <w:kern w:val="0"/>
          <w:sz w:val="24"/>
          <w:szCs w:val="24"/>
        </w:rPr>
        <w:t>各县（区）人民政府、管委会，市政府各部门，市直各单位：</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为全面实施创新驱动战略，进一步提升我市科技支撑和引领经济社会发展能力，贯彻落实《中共江西省委、江西省人民政府关于深入实施创新驱动发展战略推进创新型省份建设的意见》（</w:t>
      </w:r>
      <w:proofErr w:type="gramStart"/>
      <w:r w:rsidRPr="00B04A3C">
        <w:rPr>
          <w:rFonts w:ascii="宋体" w:eastAsia="宋体" w:hAnsi="宋体" w:cs="宋体"/>
          <w:color w:val="000000"/>
          <w:kern w:val="0"/>
          <w:sz w:val="24"/>
          <w:szCs w:val="24"/>
        </w:rPr>
        <w:t>赣发〔2016〕</w:t>
      </w:r>
      <w:proofErr w:type="gramEnd"/>
      <w:r w:rsidRPr="00B04A3C">
        <w:rPr>
          <w:rFonts w:ascii="宋体" w:eastAsia="宋体" w:hAnsi="宋体" w:cs="宋体"/>
          <w:color w:val="000000"/>
          <w:kern w:val="0"/>
          <w:sz w:val="24"/>
          <w:szCs w:val="24"/>
        </w:rPr>
        <w:t>5号）和《江西省人民政府关于创新驱动“5511”工程的实施意见》(赣府发〔2016〕13号)精神，结合我市实际，“十三五”期间在全市实施创新驱动“3315”工程，具体实施意见如下：</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一、总体思路</w:t>
      </w:r>
    </w:p>
    <w:p w:rsidR="00B04A3C" w:rsidRPr="00B04A3C" w:rsidRDefault="00B04A3C" w:rsidP="00B04A3C">
      <w:pPr>
        <w:widowControl/>
        <w:snapToGrid w:val="0"/>
        <w:spacing w:line="600" w:lineRule="atLeast"/>
        <w:ind w:firstLine="640"/>
        <w:rPr>
          <w:rFonts w:ascii="微软雅黑" w:eastAsia="微软雅黑" w:hAnsi="微软雅黑" w:cs="宋体"/>
          <w:color w:val="000000"/>
          <w:kern w:val="0"/>
          <w:szCs w:val="21"/>
        </w:rPr>
      </w:pPr>
      <w:r w:rsidRPr="00B04A3C">
        <w:rPr>
          <w:rFonts w:ascii="微软雅黑" w:eastAsia="微软雅黑" w:hAnsi="微软雅黑" w:cs="宋体" w:hint="eastAsia"/>
          <w:color w:val="000000"/>
          <w:kern w:val="0"/>
          <w:szCs w:val="21"/>
        </w:rPr>
        <w:t>深入贯彻落实党的十八届六中全会、省第十四次党代会和市第八次党代会精神，牢固树立“创新、协调、绿色、开放、共享”的发展理念，全面落实创新驱动发展战略，以建设全省“三区两典范”为统领，再铸“工小美”辉煌为目标，努力实现新常态下发展动力由要素驱动向创新驱动转变、产业结构由中低端向中高端迈进。充分发挥我市钢铁、新能源、光电信息、装备制造及现代农业等产业优势，着力提升科技创新基础能力，推进科技研发平台、科技创新团队等创新体系建设。着力培养创新型科技人才队伍，加大创新型产业、技术、人才的引进力度，实施一批科技重点项目。加大科技体制机制的改革力度，努力营造“大众创业、万众创新”的良好氛围，全面推进创新型城市建设。</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B04A3C">
        <w:rPr>
          <w:rFonts w:ascii="宋体" w:eastAsia="宋体" w:hAnsi="宋体" w:cs="宋体"/>
          <w:color w:val="000000"/>
          <w:kern w:val="0"/>
          <w:sz w:val="24"/>
          <w:szCs w:val="24"/>
        </w:rPr>
        <w:lastRenderedPageBreak/>
        <w:t>二、基本原则</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color w:val="000000"/>
          <w:kern w:val="0"/>
          <w:szCs w:val="21"/>
        </w:rPr>
      </w:pPr>
      <w:r w:rsidRPr="00B04A3C">
        <w:rPr>
          <w:rFonts w:ascii="微软雅黑" w:eastAsia="微软雅黑" w:hAnsi="微软雅黑" w:cs="宋体" w:hint="eastAsia"/>
          <w:color w:val="000000"/>
          <w:kern w:val="0"/>
          <w:szCs w:val="21"/>
        </w:rPr>
        <w:t>（一）产业提升原则。以产业提升的技术需求为导向，组织实施一批重大重点科技项目，运用现代信息技术和“互联网+”等高新技术改造优势产业，增强产业的核心竞争力，提升产业发展的层次和质量，形成新兴产业集群。</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（二）聚焦重点原则。结合我市产业基础和发展趋势，重点聚焦钢铁、新能源、光电信息、装备制造等优势产业，突破行业关键核心技术，抢占技术制高点和价值链高端环节，推进产业结构迈向中高端。</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（三）人才为先原则。树立人才是第一资源的理念，围绕产业转型升级，立足提升重点领域技术创新水平，大力引进急需紧缺的高层次人才和创新团队，培育、提升本土科技领军人才和创新团队的研发能力。</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（四）协同创新原则。建立和完善产学研协同、部门间协同、区域协同等协同创新机制，构建“多元、开放、集成、高效”的协同创新体系，促进各</w:t>
      </w:r>
      <w:proofErr w:type="gramStart"/>
      <w:r w:rsidRPr="00B04A3C">
        <w:rPr>
          <w:rFonts w:ascii="微软雅黑" w:eastAsia="微软雅黑" w:hAnsi="微软雅黑" w:cs="宋体" w:hint="eastAsia"/>
          <w:color w:val="000000"/>
          <w:kern w:val="0"/>
          <w:szCs w:val="21"/>
        </w:rPr>
        <w:t>类创新</w:t>
      </w:r>
      <w:proofErr w:type="gramEnd"/>
      <w:r w:rsidRPr="00B04A3C">
        <w:rPr>
          <w:rFonts w:ascii="微软雅黑" w:eastAsia="微软雅黑" w:hAnsi="微软雅黑" w:cs="宋体" w:hint="eastAsia"/>
          <w:color w:val="000000"/>
          <w:kern w:val="0"/>
          <w:szCs w:val="21"/>
        </w:rPr>
        <w:t>主体深度结合、创新要素有机融合、优质资源充分共享，提升整体创新效能。</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（五）市场导向原则。建立健全技术创新市场导向机制，发挥市场对技术研发方向、路线选择、要素价格、各</w:t>
      </w:r>
      <w:proofErr w:type="gramStart"/>
      <w:r w:rsidRPr="00B04A3C">
        <w:rPr>
          <w:rFonts w:ascii="微软雅黑" w:eastAsia="微软雅黑" w:hAnsi="微软雅黑" w:cs="宋体" w:hint="eastAsia"/>
          <w:color w:val="000000"/>
          <w:kern w:val="0"/>
          <w:szCs w:val="21"/>
        </w:rPr>
        <w:t>类创新</w:t>
      </w:r>
      <w:proofErr w:type="gramEnd"/>
      <w:r w:rsidRPr="00B04A3C">
        <w:rPr>
          <w:rFonts w:ascii="微软雅黑" w:eastAsia="微软雅黑" w:hAnsi="微软雅黑" w:cs="宋体" w:hint="eastAsia"/>
          <w:color w:val="000000"/>
          <w:kern w:val="0"/>
          <w:szCs w:val="21"/>
        </w:rPr>
        <w:t>要素配置的导向作用，构建统一开放、竞争有序按市场机制运行的技术创新体系，推动创新要素整合和技术集成，提高创新资源配置效率。</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（六）开放合作原则。实施科技大开放战略，全方位、多层次、多渠道、多方式扩大科技开放合作，强化与科研院校科技合作，引进一批优势人才、技术、成果、项目，广泛集聚国内外创新要素资源。</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B04A3C">
        <w:rPr>
          <w:rFonts w:ascii="宋体" w:eastAsia="宋体" w:hAnsi="宋体" w:cs="宋体"/>
          <w:color w:val="000000"/>
          <w:kern w:val="0"/>
          <w:sz w:val="24"/>
          <w:szCs w:val="24"/>
        </w:rPr>
        <w:t>三、目标任务</w:t>
      </w:r>
    </w:p>
    <w:p w:rsidR="00B04A3C" w:rsidRPr="00B04A3C" w:rsidRDefault="00B04A3C" w:rsidP="00B04A3C">
      <w:pPr>
        <w:widowControl/>
        <w:snapToGrid w:val="0"/>
        <w:spacing w:line="600" w:lineRule="atLeast"/>
        <w:ind w:firstLine="640"/>
        <w:rPr>
          <w:rFonts w:ascii="微软雅黑" w:eastAsia="微软雅黑" w:hAnsi="微软雅黑" w:cs="宋体"/>
          <w:color w:val="000000"/>
          <w:kern w:val="0"/>
          <w:szCs w:val="21"/>
        </w:rPr>
      </w:pPr>
      <w:r w:rsidRPr="00B04A3C">
        <w:rPr>
          <w:rFonts w:ascii="微软雅黑" w:eastAsia="微软雅黑" w:hAnsi="微软雅黑" w:cs="宋体" w:hint="eastAsia"/>
          <w:color w:val="000000"/>
          <w:kern w:val="0"/>
          <w:szCs w:val="21"/>
        </w:rPr>
        <w:lastRenderedPageBreak/>
        <w:t>“十三五”期间，通过创新驱动“3315”工程的实施，全市科技创新能力显著提升，区域创新体系更加健全，建立主要由市场决定技术创新项目和经费分配、评价成果的机制，力争使创新成为驱动经济增长的主要动力。逐年提高财政科技支出，占地方财政支出比例达到全省要求，科技进步贡献率达到60%以上，高新技术产业增加值占工业增加值比重达到35%。有创新活动的企业占比达到20%。专利申请量和授权量持续增长，每万人有效发明专利拥有量达到2.5件，着力营造“大众创业、万众创新”新环境。全市科技进步综合指数列全省设区市前三位，为建设和谐富裕文明新余提供强大的科技支撑。</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（一）新增30个以上创新平台和载体</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在巩固提升现有国家级、省级创新平台和载体的基础上，重点新增建设30个以上创新平台和载体。主要包括：国家级研发平台1家，国家级</w:t>
      </w:r>
      <w:proofErr w:type="gramStart"/>
      <w:r w:rsidRPr="00B04A3C">
        <w:rPr>
          <w:rFonts w:ascii="微软雅黑" w:eastAsia="微软雅黑" w:hAnsi="微软雅黑" w:cs="宋体" w:hint="eastAsia"/>
          <w:color w:val="000000"/>
          <w:kern w:val="0"/>
          <w:szCs w:val="21"/>
        </w:rPr>
        <w:t>众创空间</w:t>
      </w:r>
      <w:proofErr w:type="gramEnd"/>
      <w:r w:rsidRPr="00B04A3C">
        <w:rPr>
          <w:rFonts w:ascii="微软雅黑" w:eastAsia="微软雅黑" w:hAnsi="微软雅黑" w:cs="宋体" w:hint="eastAsia"/>
          <w:color w:val="000000"/>
          <w:kern w:val="0"/>
          <w:szCs w:val="21"/>
        </w:rPr>
        <w:t>1家，省级研发平台7家，省级</w:t>
      </w:r>
      <w:proofErr w:type="gramStart"/>
      <w:r w:rsidRPr="00B04A3C">
        <w:rPr>
          <w:rFonts w:ascii="微软雅黑" w:eastAsia="微软雅黑" w:hAnsi="微软雅黑" w:cs="宋体" w:hint="eastAsia"/>
          <w:color w:val="000000"/>
          <w:kern w:val="0"/>
          <w:szCs w:val="21"/>
        </w:rPr>
        <w:t>众创空间</w:t>
      </w:r>
      <w:proofErr w:type="gramEnd"/>
      <w:r w:rsidRPr="00B04A3C">
        <w:rPr>
          <w:rFonts w:ascii="微软雅黑" w:eastAsia="微软雅黑" w:hAnsi="微软雅黑" w:cs="宋体" w:hint="eastAsia"/>
          <w:color w:val="000000"/>
          <w:kern w:val="0"/>
          <w:szCs w:val="21"/>
        </w:rPr>
        <w:t>2家，省级科技企业孵化器2家，市级研发平台20家以上。</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（二）新增30个以上创新人才和团队</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在巩固提升现有国家级、省级创新人才和团队的基础上，新增培养各级各</w:t>
      </w:r>
      <w:proofErr w:type="gramStart"/>
      <w:r w:rsidRPr="00B04A3C">
        <w:rPr>
          <w:rFonts w:ascii="微软雅黑" w:eastAsia="微软雅黑" w:hAnsi="微软雅黑" w:cs="宋体" w:hint="eastAsia"/>
          <w:color w:val="000000"/>
          <w:kern w:val="0"/>
          <w:szCs w:val="21"/>
        </w:rPr>
        <w:t>类创新</w:t>
      </w:r>
      <w:proofErr w:type="gramEnd"/>
      <w:r w:rsidRPr="00B04A3C">
        <w:rPr>
          <w:rFonts w:ascii="微软雅黑" w:eastAsia="微软雅黑" w:hAnsi="微软雅黑" w:cs="宋体" w:hint="eastAsia"/>
          <w:color w:val="000000"/>
          <w:kern w:val="0"/>
          <w:szCs w:val="21"/>
        </w:rPr>
        <w:t>创业人才和团队30个以上。主要包括：国家科技创新创业领军人才2人，省主要学科学术和技术带头人或青年科学家3人，赣</w:t>
      </w:r>
      <w:proofErr w:type="gramStart"/>
      <w:r w:rsidRPr="00B04A3C">
        <w:rPr>
          <w:rFonts w:ascii="微软雅黑" w:eastAsia="微软雅黑" w:hAnsi="微软雅黑" w:cs="宋体" w:hint="eastAsia"/>
          <w:color w:val="000000"/>
          <w:kern w:val="0"/>
          <w:szCs w:val="21"/>
        </w:rPr>
        <w:t>鄱</w:t>
      </w:r>
      <w:proofErr w:type="gramEnd"/>
      <w:r w:rsidRPr="00B04A3C">
        <w:rPr>
          <w:rFonts w:ascii="微软雅黑" w:eastAsia="微软雅黑" w:hAnsi="微软雅黑" w:cs="宋体" w:hint="eastAsia"/>
          <w:color w:val="000000"/>
          <w:kern w:val="0"/>
          <w:szCs w:val="21"/>
        </w:rPr>
        <w:t>英才“555”人选3人，省百千万人才工程人选10人，市级科技创新团队20个以上。</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（三）实施100项以上重点科技项目</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重点聚焦钢铁、新能源、光电信息、装备制造及现代农业等优势产业，组织实施100项以上重点科技项目。主要包括：组建省科技协同创新体1个，实施省级以上（含）重大科技</w:t>
      </w:r>
      <w:proofErr w:type="gramStart"/>
      <w:r w:rsidRPr="00B04A3C">
        <w:rPr>
          <w:rFonts w:ascii="微软雅黑" w:eastAsia="微软雅黑" w:hAnsi="微软雅黑" w:cs="宋体" w:hint="eastAsia"/>
          <w:color w:val="000000"/>
          <w:kern w:val="0"/>
          <w:szCs w:val="21"/>
        </w:rPr>
        <w:t>研发专项</w:t>
      </w:r>
      <w:proofErr w:type="gramEnd"/>
      <w:r w:rsidRPr="00B04A3C">
        <w:rPr>
          <w:rFonts w:ascii="微软雅黑" w:eastAsia="微软雅黑" w:hAnsi="微软雅黑" w:cs="宋体" w:hint="eastAsia"/>
          <w:color w:val="000000"/>
          <w:kern w:val="0"/>
          <w:szCs w:val="21"/>
        </w:rPr>
        <w:t>4项、省重点科技项目30项、市级重点科技项目70项。</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t>（四）新增50家以上国家级高新技术企业</w:t>
      </w:r>
    </w:p>
    <w:p w:rsidR="00B04A3C" w:rsidRPr="00B04A3C" w:rsidRDefault="00B04A3C" w:rsidP="00B04A3C">
      <w:pPr>
        <w:widowControl/>
        <w:shd w:val="clear" w:color="auto" w:fill="FFFFFF"/>
        <w:snapToGrid w:val="0"/>
        <w:spacing w:line="600" w:lineRule="atLeast"/>
        <w:ind w:firstLine="640"/>
        <w:rPr>
          <w:rFonts w:ascii="微软雅黑" w:eastAsia="微软雅黑" w:hAnsi="微软雅黑" w:cs="宋体" w:hint="eastAsia"/>
          <w:color w:val="000000"/>
          <w:kern w:val="0"/>
          <w:szCs w:val="21"/>
        </w:rPr>
      </w:pPr>
      <w:r w:rsidRPr="00B04A3C">
        <w:rPr>
          <w:rFonts w:ascii="微软雅黑" w:eastAsia="微软雅黑" w:hAnsi="微软雅黑" w:cs="宋体" w:hint="eastAsia"/>
          <w:color w:val="000000"/>
          <w:kern w:val="0"/>
          <w:szCs w:val="21"/>
        </w:rPr>
        <w:lastRenderedPageBreak/>
        <w:t>以从事高新技术产品开发的企业为重点培育对象，培育和壮大一批竞争力强的国家级高新技术企业，推动我市高技术含量的科技型企业快速增长。到2020年，新增国家级高新技术企业50家以上，总量达到100家。</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hint="eastAsia"/>
          <w:color w:val="000000"/>
          <w:kern w:val="0"/>
          <w:sz w:val="24"/>
          <w:szCs w:val="24"/>
        </w:rPr>
      </w:pPr>
      <w:r w:rsidRPr="00B04A3C">
        <w:rPr>
          <w:rFonts w:ascii="宋体" w:eastAsia="宋体" w:hAnsi="宋体" w:cs="宋体"/>
          <w:color w:val="000000"/>
          <w:kern w:val="0"/>
          <w:sz w:val="24"/>
          <w:szCs w:val="24"/>
        </w:rPr>
        <w:t>四、主要措施</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创新驱动“3315”工程是“十三五”期间我市实施创新驱动战略、实现工业强市的重要举措。各地、各部门必须统一思想、提高认识，围绕创新驱动“3315”工程的实施，调整发展思路，落实相关政策，采取实际措施，切实抓出成效。</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（一）强化创新平台和载体建设</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是鼓励企业以多种形式建立研发机构。巩固提升现有省级以上平台的建设水平，强化考核评估，对创新能力强、成果转化效率高、创新人才培养优的创新研发平台，择优安排一定经费支持。对新获批的国家级、省级研发平台分别给予50万元、10万元的支持。</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二是支持五大园区发展提升。按照我市园区布局，重点支持高新技术开发区、下村工业平台、袁河经开区、分宜工业园和现代农业科技园。对五大园区企业在科技项目申报上给予优先支持。鼓励和支持园区引进创新型企业，培育发展和做</w:t>
      </w:r>
      <w:proofErr w:type="gramStart"/>
      <w:r w:rsidRPr="00B04A3C">
        <w:rPr>
          <w:rFonts w:ascii="宋体" w:eastAsia="宋体" w:hAnsi="宋体" w:cs="宋体"/>
          <w:color w:val="000000"/>
          <w:kern w:val="0"/>
          <w:sz w:val="24"/>
          <w:szCs w:val="24"/>
        </w:rPr>
        <w:t>强做</w:t>
      </w:r>
      <w:proofErr w:type="gramEnd"/>
      <w:r w:rsidRPr="00B04A3C">
        <w:rPr>
          <w:rFonts w:ascii="宋体" w:eastAsia="宋体" w:hAnsi="宋体" w:cs="宋体"/>
          <w:color w:val="000000"/>
          <w:kern w:val="0"/>
          <w:sz w:val="24"/>
          <w:szCs w:val="24"/>
        </w:rPr>
        <w:t>优高新技术产业。探索实行高新区和科技管理部门协同合作，共同完善科技创新配套政策及管理机制。对于各园区建立的高水平公共服务平台、技术检测平台、创业孵化平台和创新研发平台，给予一定的资金支持。</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lastRenderedPageBreak/>
        <w:t>三是加大对科技企业孵化器的政策支持力度。大力支持科技企业孵化器、大学科技园、农业科技示范园等创新创业载体建设， 鼓励创建“创业咖啡”“创新工场”等多种形式</w:t>
      </w:r>
      <w:proofErr w:type="gramStart"/>
      <w:r w:rsidRPr="00B04A3C">
        <w:rPr>
          <w:rFonts w:ascii="宋体" w:eastAsia="宋体" w:hAnsi="宋体" w:cs="宋体"/>
          <w:color w:val="000000"/>
          <w:kern w:val="0"/>
          <w:sz w:val="24"/>
          <w:szCs w:val="24"/>
        </w:rPr>
        <w:t>的众创空间</w:t>
      </w:r>
      <w:proofErr w:type="gramEnd"/>
      <w:r w:rsidRPr="00B04A3C">
        <w:rPr>
          <w:rFonts w:ascii="宋体" w:eastAsia="宋体" w:hAnsi="宋体" w:cs="宋体"/>
          <w:color w:val="000000"/>
          <w:kern w:val="0"/>
          <w:sz w:val="24"/>
          <w:szCs w:val="24"/>
        </w:rPr>
        <w:t>。鼓励园区、企业、科研院所、高等院校及其他投资主体创办科技孵化器，对获得国家、省级认定的大学科技园、农业科技示范园、科技企业孵化器、</w:t>
      </w:r>
      <w:proofErr w:type="gramStart"/>
      <w:r w:rsidRPr="00B04A3C">
        <w:rPr>
          <w:rFonts w:ascii="宋体" w:eastAsia="宋体" w:hAnsi="宋体" w:cs="宋体"/>
          <w:color w:val="000000"/>
          <w:kern w:val="0"/>
          <w:sz w:val="24"/>
          <w:szCs w:val="24"/>
        </w:rPr>
        <w:t>众创空间</w:t>
      </w:r>
      <w:proofErr w:type="gramEnd"/>
      <w:r w:rsidRPr="00B04A3C">
        <w:rPr>
          <w:rFonts w:ascii="宋体" w:eastAsia="宋体" w:hAnsi="宋体" w:cs="宋体"/>
          <w:color w:val="000000"/>
          <w:kern w:val="0"/>
          <w:sz w:val="24"/>
          <w:szCs w:val="24"/>
        </w:rPr>
        <w:t>等科技服务机构分别给予10万元、5万元的支持。</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四是鼓励和支持行业龙头企业牵头组建产业技术创新战略联盟。支持各产业联盟申报省级以上产业联盟，对新获批的</w:t>
      </w:r>
      <w:proofErr w:type="gramStart"/>
      <w:r w:rsidRPr="00B04A3C">
        <w:rPr>
          <w:rFonts w:ascii="宋体" w:eastAsia="宋体" w:hAnsi="宋体" w:cs="宋体"/>
          <w:color w:val="000000"/>
          <w:kern w:val="0"/>
          <w:sz w:val="24"/>
          <w:szCs w:val="24"/>
        </w:rPr>
        <w:t>省级产业</w:t>
      </w:r>
      <w:proofErr w:type="gramEnd"/>
      <w:r w:rsidRPr="00B04A3C">
        <w:rPr>
          <w:rFonts w:ascii="宋体" w:eastAsia="宋体" w:hAnsi="宋体" w:cs="宋体"/>
          <w:color w:val="000000"/>
          <w:kern w:val="0"/>
          <w:sz w:val="24"/>
          <w:szCs w:val="24"/>
        </w:rPr>
        <w:t>联盟，以项目方式给予支持。支持产业联盟自主开展行业共性关键技术研究、产品开发和成果转化。支持产业联盟申报省级以上科技计划项目。</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（二）加大创新人才和团队培养扶持力度</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一是加大对创新人才和团队建设的支持力度。对新获批的创新人才和团队，以项目方式优先给予支持。每年组建5个左右市级创新团队。</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二是大力引进高端科技人才。对引进的、经认定为我市高层次人才的高端科技人才，可在人才落户、住房安排、社会保障、职称评定、子女入学、配偶安置等方面享受我市高层次人才优待政策。</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三是统筹人才、团队、项目、基地。对认定的国家和省级高层次创新人才和团队，在申报创新平台建设、重点科技计划项目时给予优先安排，在经费支持上予以适当倾斜。</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（三）大力实施重点科技项目</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lastRenderedPageBreak/>
        <w:t>围绕全市钢铁、新能源、光电信息、装备制造、现代农业等产业，以省级以上研发平台、人才及创新团队为主体，积极争取省级以上重点项目支持。集中市本级科技专项资金，每年实施15个左右重点科技项目。力争到“十三五”末期，我市光伏产业、锂电产业保持行业领先地位，并形成较完整的产业链，光电信息产业培育一批龙头企业。</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（四）加快培育国家级高新技术企业</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一是大力培育国家级高新技术企业。加大国家级高新技术企业培育力度，建立国家级高新技术企业备选库，对培育对象进行重点服务，对新认定的国家级高新技术企业一次性奖励5万元。</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二是完善和落实财税扶持政策。全面落实现行国家有关科技创新税收激励和补助政策。落实企业研发费用税前加计扣除政策，改进企业研发费用计核方法，依法扩大研发费用加计扣除范围，研发费用加计扣除等税收政策的抵税规模应逐步超过财政科技经费规模。加大企业研发设备加速折旧等政策的落实力度，激励企业加大研发投入。落实国家级高新技术企业优惠政策及技术贸易税收优惠政策。</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（五）深化科技体制机制改革</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一是建立统筹协调与决策机制。成立由市政府分管领导为组长的创新驱动“3315”工程实施领导小组，负责统筹、部署、指导、协调工程实施的各项工作。小组成员由市科技局、</w:t>
      </w:r>
      <w:proofErr w:type="gramStart"/>
      <w:r w:rsidRPr="00B04A3C">
        <w:rPr>
          <w:rFonts w:ascii="宋体" w:eastAsia="宋体" w:hAnsi="宋体" w:cs="宋体"/>
          <w:color w:val="000000"/>
          <w:kern w:val="0"/>
          <w:sz w:val="24"/>
          <w:szCs w:val="24"/>
        </w:rPr>
        <w:t>市发改委</w:t>
      </w:r>
      <w:proofErr w:type="gramEnd"/>
      <w:r w:rsidRPr="00B04A3C">
        <w:rPr>
          <w:rFonts w:ascii="宋体" w:eastAsia="宋体" w:hAnsi="宋体" w:cs="宋体"/>
          <w:color w:val="000000"/>
          <w:kern w:val="0"/>
          <w:sz w:val="24"/>
          <w:szCs w:val="24"/>
        </w:rPr>
        <w:t>、市工信委、市财政局、市</w:t>
      </w:r>
      <w:proofErr w:type="gramStart"/>
      <w:r w:rsidRPr="00B04A3C">
        <w:rPr>
          <w:rFonts w:ascii="宋体" w:eastAsia="宋体" w:hAnsi="宋体" w:cs="宋体"/>
          <w:color w:val="000000"/>
          <w:kern w:val="0"/>
          <w:sz w:val="24"/>
          <w:szCs w:val="24"/>
        </w:rPr>
        <w:t>人社局</w:t>
      </w:r>
      <w:proofErr w:type="gramEnd"/>
      <w:r w:rsidRPr="00B04A3C">
        <w:rPr>
          <w:rFonts w:ascii="宋体" w:eastAsia="宋体" w:hAnsi="宋体" w:cs="宋体"/>
          <w:color w:val="000000"/>
          <w:kern w:val="0"/>
          <w:sz w:val="24"/>
          <w:szCs w:val="24"/>
        </w:rPr>
        <w:t>、市</w:t>
      </w:r>
      <w:r w:rsidRPr="00B04A3C">
        <w:rPr>
          <w:rFonts w:ascii="宋体" w:eastAsia="宋体" w:hAnsi="宋体" w:cs="宋体"/>
          <w:color w:val="000000"/>
          <w:kern w:val="0"/>
          <w:sz w:val="24"/>
          <w:szCs w:val="24"/>
        </w:rPr>
        <w:lastRenderedPageBreak/>
        <w:t>委人才办、市国税局、市地税局、县（区）政府（管委会）组成。领导小组办公室设在市科技局，负责日常协调工作。</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二是完善科技投入机制。逐步提高全社会研究与试验发展（R&amp;D）经费占国内生产总值（GDP）的比重。逐年加大财政对科技创新的支持力度，建立科技专项经费增长保障机制。各县（区）财政也要增加科技创新专项经费，用于实施“3315”创新驱动工程，加快我市四大支柱产业发展升级。</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三是强化科技公共服务能力建设。建设全市科技创新公共服务平台，强化大型科学仪器、科技文献、科学数据、自然科技资源、科技报告、科技培训等科技创新资源共享服务，充分发挥政府在资源共享服务平台的主导作用，建立完善共建共享机制和服务模式，为我市科研机构、科技人才提供开放、高效和便捷的服务，提升科技创新创业的公共服务能力。</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（六）加强督查问</w:t>
      </w:r>
      <w:proofErr w:type="gramStart"/>
      <w:r w:rsidRPr="00B04A3C">
        <w:rPr>
          <w:rFonts w:ascii="宋体" w:eastAsia="宋体" w:hAnsi="宋体" w:cs="宋体"/>
          <w:color w:val="000000"/>
          <w:kern w:val="0"/>
          <w:sz w:val="24"/>
          <w:szCs w:val="24"/>
        </w:rPr>
        <w:t>效</w:t>
      </w:r>
      <w:proofErr w:type="gramEnd"/>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各地、各有关部门要对各自实施情况进行督促检查和进展调度，并及时反馈进展情况和实施成效。建立创新驱动“3315工程工作机制，领导小组办公室要对各地、各有关部门项目完成情况进行考核和通报，考核目标纳入各县区党政领导班子考核指标体系。</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 </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附件：1．创新驱动“3315”工程主要目标分工表</w:t>
      </w:r>
    </w:p>
    <w:p w:rsidR="00B04A3C" w:rsidRPr="00B04A3C" w:rsidRDefault="00B04A3C" w:rsidP="00B04A3C">
      <w:pPr>
        <w:widowControl/>
        <w:snapToGrid w:val="0"/>
        <w:spacing w:before="100" w:beforeAutospacing="1" w:after="100" w:afterAutospacing="1" w:line="600" w:lineRule="atLeast"/>
        <w:ind w:firstLine="64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lastRenderedPageBreak/>
        <w:t>            2．创新驱动“3315”工程主要措施责任分工表</w:t>
      </w:r>
    </w:p>
    <w:p w:rsidR="00B04A3C" w:rsidRPr="00B04A3C" w:rsidRDefault="00B04A3C" w:rsidP="00B04A3C">
      <w:pPr>
        <w:widowControl/>
        <w:snapToGrid w:val="0"/>
        <w:spacing w:before="100" w:beforeAutospacing="1" w:after="100" w:afterAutospacing="1" w:line="600" w:lineRule="atLeast"/>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 </w:t>
      </w:r>
    </w:p>
    <w:p w:rsidR="00B04A3C" w:rsidRPr="00B04A3C" w:rsidRDefault="00B04A3C" w:rsidP="00B04A3C">
      <w:pPr>
        <w:widowControl/>
        <w:snapToGrid w:val="0"/>
        <w:spacing w:before="100" w:beforeAutospacing="1" w:after="100" w:afterAutospacing="1" w:line="600" w:lineRule="atLeast"/>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 </w:t>
      </w:r>
    </w:p>
    <w:p w:rsidR="00B04A3C" w:rsidRPr="00B04A3C" w:rsidRDefault="00B04A3C" w:rsidP="00B04A3C">
      <w:pPr>
        <w:widowControl/>
        <w:snapToGrid w:val="0"/>
        <w:spacing w:before="100" w:beforeAutospacing="1" w:after="100" w:afterAutospacing="1" w:line="600" w:lineRule="atLeast"/>
        <w:ind w:firstLine="528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                                                                                     新余市人民政府</w:t>
      </w:r>
    </w:p>
    <w:p w:rsidR="00B04A3C" w:rsidRPr="00B04A3C" w:rsidRDefault="00B04A3C" w:rsidP="00B04A3C">
      <w:pPr>
        <w:widowControl/>
        <w:snapToGrid w:val="0"/>
        <w:spacing w:before="100" w:beforeAutospacing="1" w:after="100" w:afterAutospacing="1" w:line="600" w:lineRule="atLeast"/>
        <w:ind w:firstLine="5280"/>
        <w:jc w:val="left"/>
        <w:rPr>
          <w:rFonts w:ascii="宋体" w:eastAsia="宋体" w:hAnsi="宋体" w:cs="宋体"/>
          <w:color w:val="000000"/>
          <w:kern w:val="0"/>
          <w:sz w:val="24"/>
          <w:szCs w:val="24"/>
        </w:rPr>
      </w:pPr>
      <w:r w:rsidRPr="00B04A3C">
        <w:rPr>
          <w:rFonts w:ascii="宋体" w:eastAsia="宋体" w:hAnsi="宋体" w:cs="宋体"/>
          <w:color w:val="000000"/>
          <w:kern w:val="0"/>
          <w:sz w:val="24"/>
          <w:szCs w:val="24"/>
        </w:rPr>
        <w:t>                                                                                       2017年3月1日</w:t>
      </w:r>
    </w:p>
    <w:p w:rsidR="00CB2227" w:rsidRDefault="00CB2227"/>
    <w:sectPr w:rsidR="00CB2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A3C"/>
    <w:rsid w:val="00B04A3C"/>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6A310-F10F-4F8D-BCD4-B10D6386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04A3C"/>
    <w:pPr>
      <w:widowControl/>
      <w:spacing w:before="100" w:beforeAutospacing="1" w:after="100" w:afterAutospacing="1"/>
      <w:jc w:val="left"/>
      <w:outlineLvl w:val="1"/>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04A3C"/>
    <w:rPr>
      <w:rFonts w:ascii="宋体" w:eastAsia="宋体" w:hAnsi="宋体" w:cs="宋体"/>
      <w:kern w:val="0"/>
      <w:sz w:val="18"/>
      <w:szCs w:val="18"/>
    </w:rPr>
  </w:style>
  <w:style w:type="character" w:styleId="a3">
    <w:name w:val="Hyperlink"/>
    <w:basedOn w:val="a0"/>
    <w:uiPriority w:val="99"/>
    <w:semiHidden/>
    <w:unhideWhenUsed/>
    <w:rsid w:val="00B04A3C"/>
    <w:rPr>
      <w:strike w:val="0"/>
      <w:dstrike w:val="0"/>
      <w:color w:val="333333"/>
      <w:u w:val="none"/>
      <w:effect w:val="none"/>
    </w:rPr>
  </w:style>
  <w:style w:type="paragraph" w:customStyle="1" w:styleId="p">
    <w:name w:val="p"/>
    <w:basedOn w:val="a"/>
    <w:rsid w:val="00B04A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330532">
      <w:bodyDiv w:val="1"/>
      <w:marLeft w:val="0"/>
      <w:marRight w:val="0"/>
      <w:marTop w:val="0"/>
      <w:marBottom w:val="0"/>
      <w:divBdr>
        <w:top w:val="none" w:sz="0" w:space="0" w:color="auto"/>
        <w:left w:val="none" w:sz="0" w:space="0" w:color="auto"/>
        <w:bottom w:val="none" w:sz="0" w:space="0" w:color="auto"/>
        <w:right w:val="none" w:sz="0" w:space="0" w:color="auto"/>
      </w:divBdr>
      <w:divsChild>
        <w:div w:id="597563672">
          <w:marLeft w:val="0"/>
          <w:marRight w:val="0"/>
          <w:marTop w:val="0"/>
          <w:marBottom w:val="0"/>
          <w:divBdr>
            <w:top w:val="none" w:sz="0" w:space="0" w:color="auto"/>
            <w:left w:val="none" w:sz="0" w:space="0" w:color="auto"/>
            <w:bottom w:val="none" w:sz="0" w:space="0" w:color="auto"/>
            <w:right w:val="none" w:sz="0" w:space="0" w:color="auto"/>
          </w:divBdr>
          <w:divsChild>
            <w:div w:id="346978597">
              <w:marLeft w:val="0"/>
              <w:marRight w:val="0"/>
              <w:marTop w:val="0"/>
              <w:marBottom w:val="0"/>
              <w:divBdr>
                <w:top w:val="none" w:sz="0" w:space="0" w:color="auto"/>
                <w:left w:val="none" w:sz="0" w:space="0" w:color="auto"/>
                <w:bottom w:val="none" w:sz="0" w:space="0" w:color="auto"/>
                <w:right w:val="none" w:sz="0" w:space="0" w:color="auto"/>
              </w:divBdr>
              <w:divsChild>
                <w:div w:id="749690459">
                  <w:marLeft w:val="0"/>
                  <w:marRight w:val="0"/>
                  <w:marTop w:val="0"/>
                  <w:marBottom w:val="0"/>
                  <w:divBdr>
                    <w:top w:val="dashed" w:sz="6" w:space="0" w:color="D4D4D4"/>
                    <w:left w:val="none" w:sz="0" w:space="0" w:color="auto"/>
                    <w:bottom w:val="dashed" w:sz="6" w:space="0" w:color="D4D4D4"/>
                    <w:right w:val="none" w:sz="0" w:space="0" w:color="auto"/>
                  </w:divBdr>
                </w:div>
                <w:div w:id="1822428808">
                  <w:marLeft w:val="0"/>
                  <w:marRight w:val="0"/>
                  <w:marTop w:val="0"/>
                  <w:marBottom w:val="0"/>
                  <w:divBdr>
                    <w:top w:val="none" w:sz="0" w:space="0" w:color="auto"/>
                    <w:left w:val="none" w:sz="0" w:space="0" w:color="auto"/>
                    <w:bottom w:val="none" w:sz="0" w:space="0" w:color="auto"/>
                    <w:right w:val="none" w:sz="0" w:space="0" w:color="auto"/>
                  </w:divBdr>
                  <w:divsChild>
                    <w:div w:id="238903329">
                      <w:marLeft w:val="0"/>
                      <w:marRight w:val="0"/>
                      <w:marTop w:val="0"/>
                      <w:marBottom w:val="0"/>
                      <w:divBdr>
                        <w:top w:val="none" w:sz="0" w:space="0" w:color="auto"/>
                        <w:left w:val="none" w:sz="0" w:space="0" w:color="auto"/>
                        <w:bottom w:val="none" w:sz="0" w:space="0" w:color="auto"/>
                        <w:right w:val="none" w:sz="0" w:space="0" w:color="auto"/>
                      </w:divBdr>
                      <w:divsChild>
                        <w:div w:id="18948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hyperlink" Target="javascript:doZoom(14)" TargetMode="External"/><Relationship Id="rId4" Type="http://schemas.openxmlformats.org/officeDocument/2006/relationships/hyperlink" Target="javascript:doZoom(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2018-05-10T03:10:00Z</dcterms:created>
  <dcterms:modified xsi:type="dcterms:W3CDTF">2018-05-10T03:10:00Z</dcterms:modified>
</cp:coreProperties>
</file>