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2EF0" w:rsidRPr="00532EF0" w:rsidRDefault="00532EF0" w:rsidP="00532EF0">
      <w:pPr>
        <w:widowControl/>
        <w:jc w:val="center"/>
        <w:outlineLvl w:val="2"/>
        <w:rPr>
          <w:rFonts w:ascii="微软雅黑" w:eastAsia="微软雅黑" w:hAnsi="微软雅黑" w:cs="宋体"/>
          <w:color w:val="A75151"/>
          <w:kern w:val="0"/>
          <w:sz w:val="45"/>
          <w:szCs w:val="45"/>
        </w:rPr>
      </w:pPr>
      <w:bookmarkStart w:id="0" w:name="_GoBack"/>
      <w:bookmarkEnd w:id="0"/>
      <w:r w:rsidRPr="00532EF0">
        <w:rPr>
          <w:rFonts w:ascii="微软雅黑" w:eastAsia="微软雅黑" w:hAnsi="微软雅黑" w:cs="宋体" w:hint="eastAsia"/>
          <w:color w:val="A75151"/>
          <w:kern w:val="0"/>
          <w:sz w:val="45"/>
          <w:szCs w:val="45"/>
        </w:rPr>
        <w:t>关于灌云县现代农业产业园区建设的意见</w:t>
      </w:r>
    </w:p>
    <w:p w:rsidR="00532EF0" w:rsidRPr="00532EF0" w:rsidRDefault="00532EF0" w:rsidP="00532EF0">
      <w:pPr>
        <w:widowControl/>
        <w:pBdr>
          <w:top w:val="single" w:sz="6" w:space="5" w:color="DFDFDF"/>
          <w:left w:val="single" w:sz="6" w:space="0" w:color="DFDFDF"/>
          <w:bottom w:val="single" w:sz="6" w:space="5" w:color="DFDFDF"/>
          <w:right w:val="single" w:sz="6" w:space="0" w:color="DFDFDF"/>
        </w:pBdr>
        <w:shd w:val="clear" w:color="auto" w:fill="F6F6F6"/>
        <w:jc w:val="center"/>
        <w:rPr>
          <w:rFonts w:ascii="微软雅黑" w:eastAsia="微软雅黑" w:hAnsi="微软雅黑" w:cs="宋体" w:hint="eastAsia"/>
          <w:color w:val="575757"/>
          <w:kern w:val="0"/>
          <w:szCs w:val="21"/>
        </w:rPr>
      </w:pPr>
      <w:r w:rsidRPr="00532EF0">
        <w:rPr>
          <w:rFonts w:ascii="微软雅黑" w:eastAsia="微软雅黑" w:hAnsi="微软雅黑" w:cs="宋体" w:hint="eastAsia"/>
          <w:color w:val="575757"/>
          <w:kern w:val="0"/>
          <w:szCs w:val="21"/>
        </w:rPr>
        <w:t>时间：2013-09-12 [ 大 中 小 ] 浏览次数：2 </w:t>
      </w:r>
      <w:hyperlink r:id="rId4" w:history="1">
        <w:r w:rsidRPr="00532EF0">
          <w:rPr>
            <w:rFonts w:ascii="微软雅黑" w:eastAsia="微软雅黑" w:hAnsi="微软雅黑" w:cs="宋体" w:hint="eastAsia"/>
            <w:color w:val="575757"/>
            <w:kern w:val="0"/>
            <w:szCs w:val="21"/>
          </w:rPr>
          <w:t>[ 打印 ]</w:t>
        </w:r>
      </w:hyperlink>
      <w:r w:rsidRPr="00532EF0">
        <w:rPr>
          <w:rFonts w:ascii="微软雅黑" w:eastAsia="微软雅黑" w:hAnsi="微软雅黑" w:cs="宋体" w:hint="eastAsia"/>
          <w:color w:val="575757"/>
          <w:kern w:val="0"/>
          <w:szCs w:val="21"/>
        </w:rPr>
        <w:t> </w:t>
      </w:r>
      <w:hyperlink r:id="rId5" w:history="1">
        <w:r w:rsidRPr="00532EF0">
          <w:rPr>
            <w:rFonts w:ascii="微软雅黑" w:eastAsia="微软雅黑" w:hAnsi="微软雅黑" w:cs="宋体" w:hint="eastAsia"/>
            <w:color w:val="575757"/>
            <w:kern w:val="0"/>
            <w:szCs w:val="21"/>
          </w:rPr>
          <w:t>[ 关闭 ]</w:t>
        </w:r>
      </w:hyperlink>
      <w:r w:rsidRPr="00532EF0">
        <w:rPr>
          <w:rFonts w:ascii="微软雅黑" w:eastAsia="微软雅黑" w:hAnsi="微软雅黑" w:cs="宋体" w:hint="eastAsia"/>
          <w:color w:val="575757"/>
          <w:kern w:val="0"/>
          <w:szCs w:val="21"/>
        </w:rPr>
        <w:t> </w:t>
      </w:r>
      <w:hyperlink r:id="rId6" w:history="1">
        <w:r w:rsidRPr="00532EF0">
          <w:rPr>
            <w:rFonts w:ascii="微软雅黑" w:eastAsia="微软雅黑" w:hAnsi="微软雅黑" w:cs="宋体" w:hint="eastAsia"/>
            <w:color w:val="575757"/>
            <w:kern w:val="0"/>
            <w:szCs w:val="21"/>
          </w:rPr>
          <w:t>[ 收藏 ]</w:t>
        </w:r>
      </w:hyperlink>
    </w:p>
    <w:tbl>
      <w:tblPr>
        <w:tblW w:w="5000" w:type="pct"/>
        <w:tblBorders>
          <w:top w:val="outset" w:sz="6" w:space="0" w:color="E6AAA4"/>
          <w:left w:val="outset" w:sz="6" w:space="0" w:color="E6AAA4"/>
          <w:bottom w:val="outset" w:sz="6" w:space="0" w:color="E6AAA4"/>
          <w:right w:val="outset" w:sz="6" w:space="0" w:color="E6AAA4"/>
        </w:tblBorders>
        <w:tblCellMar>
          <w:top w:w="90" w:type="dxa"/>
          <w:left w:w="90" w:type="dxa"/>
          <w:bottom w:w="90" w:type="dxa"/>
          <w:right w:w="90" w:type="dxa"/>
        </w:tblCellMar>
        <w:tblLook w:val="04A0" w:firstRow="1" w:lastRow="0" w:firstColumn="1" w:lastColumn="0" w:noHBand="0" w:noVBand="1"/>
      </w:tblPr>
      <w:tblGrid>
        <w:gridCol w:w="1243"/>
        <w:gridCol w:w="2487"/>
        <w:gridCol w:w="829"/>
        <w:gridCol w:w="1658"/>
        <w:gridCol w:w="829"/>
        <w:gridCol w:w="1244"/>
      </w:tblGrid>
      <w:tr w:rsidR="00532EF0" w:rsidRPr="00532EF0" w:rsidTr="00532EF0">
        <w:tc>
          <w:tcPr>
            <w:tcW w:w="750" w:type="pct"/>
            <w:tcBorders>
              <w:top w:val="outset" w:sz="6" w:space="0" w:color="E6AAA4"/>
              <w:left w:val="outset" w:sz="6" w:space="0" w:color="E6AAA4"/>
              <w:bottom w:val="outset" w:sz="6" w:space="0" w:color="E6AAA4"/>
              <w:right w:val="outset" w:sz="6" w:space="0" w:color="E6AAA4"/>
            </w:tcBorders>
            <w:shd w:val="clear" w:color="auto" w:fill="F2F4F7"/>
            <w:tcMar>
              <w:top w:w="150" w:type="dxa"/>
              <w:left w:w="0" w:type="dxa"/>
              <w:bottom w:w="150" w:type="dxa"/>
              <w:right w:w="0" w:type="dxa"/>
            </w:tcMar>
            <w:vAlign w:val="center"/>
            <w:hideMark/>
          </w:tcPr>
          <w:p w:rsidR="00532EF0" w:rsidRPr="00532EF0" w:rsidRDefault="00532EF0" w:rsidP="00532EF0">
            <w:pPr>
              <w:widowControl/>
              <w:jc w:val="center"/>
              <w:rPr>
                <w:rFonts w:ascii="宋体" w:eastAsia="宋体" w:hAnsi="宋体" w:cs="宋体" w:hint="eastAsia"/>
                <w:kern w:val="0"/>
                <w:sz w:val="24"/>
                <w:szCs w:val="24"/>
              </w:rPr>
            </w:pPr>
            <w:r w:rsidRPr="00532EF0">
              <w:rPr>
                <w:rFonts w:ascii="宋体" w:eastAsia="宋体" w:hAnsi="宋体" w:cs="宋体"/>
                <w:kern w:val="0"/>
                <w:sz w:val="24"/>
                <w:szCs w:val="24"/>
              </w:rPr>
              <w:t>信息索引号</w:t>
            </w:r>
          </w:p>
        </w:tc>
        <w:tc>
          <w:tcPr>
            <w:tcW w:w="0" w:type="auto"/>
            <w:tcBorders>
              <w:top w:val="outset" w:sz="6" w:space="0" w:color="E6AAA4"/>
              <w:left w:val="outset" w:sz="6" w:space="0" w:color="E6AAA4"/>
              <w:bottom w:val="outset" w:sz="6" w:space="0" w:color="E6AAA4"/>
              <w:right w:val="outset" w:sz="6" w:space="0" w:color="E6AAA4"/>
            </w:tcBorders>
            <w:tcMar>
              <w:top w:w="150" w:type="dxa"/>
              <w:left w:w="0" w:type="dxa"/>
              <w:bottom w:w="150" w:type="dxa"/>
              <w:right w:w="0" w:type="dxa"/>
            </w:tcMar>
            <w:vAlign w:val="center"/>
            <w:hideMark/>
          </w:tcPr>
          <w:p w:rsidR="00532EF0" w:rsidRPr="00532EF0" w:rsidRDefault="00532EF0" w:rsidP="00532EF0">
            <w:pPr>
              <w:widowControl/>
              <w:jc w:val="center"/>
              <w:rPr>
                <w:rFonts w:ascii="宋体" w:eastAsia="宋体" w:hAnsi="宋体" w:cs="宋体"/>
                <w:kern w:val="0"/>
                <w:sz w:val="24"/>
                <w:szCs w:val="24"/>
              </w:rPr>
            </w:pPr>
            <w:r w:rsidRPr="00532EF0">
              <w:rPr>
                <w:rFonts w:ascii="宋体" w:eastAsia="宋体" w:hAnsi="宋体" w:cs="宋体"/>
                <w:kern w:val="0"/>
                <w:sz w:val="24"/>
                <w:szCs w:val="24"/>
              </w:rPr>
              <w:t>014289132/2013-01294</w:t>
            </w:r>
          </w:p>
        </w:tc>
        <w:tc>
          <w:tcPr>
            <w:tcW w:w="500" w:type="pct"/>
            <w:tcBorders>
              <w:top w:val="outset" w:sz="6" w:space="0" w:color="E6AAA4"/>
              <w:left w:val="outset" w:sz="6" w:space="0" w:color="E6AAA4"/>
              <w:bottom w:val="outset" w:sz="6" w:space="0" w:color="E6AAA4"/>
              <w:right w:val="outset" w:sz="6" w:space="0" w:color="E6AAA4"/>
            </w:tcBorders>
            <w:shd w:val="clear" w:color="auto" w:fill="F2F4F7"/>
            <w:tcMar>
              <w:top w:w="150" w:type="dxa"/>
              <w:left w:w="0" w:type="dxa"/>
              <w:bottom w:w="150" w:type="dxa"/>
              <w:right w:w="0" w:type="dxa"/>
            </w:tcMar>
            <w:vAlign w:val="center"/>
            <w:hideMark/>
          </w:tcPr>
          <w:p w:rsidR="00532EF0" w:rsidRPr="00532EF0" w:rsidRDefault="00532EF0" w:rsidP="00532EF0">
            <w:pPr>
              <w:widowControl/>
              <w:jc w:val="center"/>
              <w:rPr>
                <w:rFonts w:ascii="宋体" w:eastAsia="宋体" w:hAnsi="宋体" w:cs="宋体"/>
                <w:kern w:val="0"/>
                <w:sz w:val="24"/>
                <w:szCs w:val="24"/>
              </w:rPr>
            </w:pPr>
            <w:r w:rsidRPr="00532EF0">
              <w:rPr>
                <w:rFonts w:ascii="宋体" w:eastAsia="宋体" w:hAnsi="宋体" w:cs="宋体"/>
                <w:kern w:val="0"/>
                <w:sz w:val="24"/>
                <w:szCs w:val="24"/>
              </w:rPr>
              <w:t>分类</w:t>
            </w:r>
          </w:p>
        </w:tc>
        <w:tc>
          <w:tcPr>
            <w:tcW w:w="1000" w:type="pct"/>
            <w:tcBorders>
              <w:top w:val="outset" w:sz="6" w:space="0" w:color="E6AAA4"/>
              <w:left w:val="outset" w:sz="6" w:space="0" w:color="E6AAA4"/>
              <w:bottom w:val="outset" w:sz="6" w:space="0" w:color="E6AAA4"/>
              <w:right w:val="outset" w:sz="6" w:space="0" w:color="E6AAA4"/>
            </w:tcBorders>
            <w:tcMar>
              <w:top w:w="150" w:type="dxa"/>
              <w:left w:w="0" w:type="dxa"/>
              <w:bottom w:w="150" w:type="dxa"/>
              <w:right w:w="0" w:type="dxa"/>
            </w:tcMar>
            <w:vAlign w:val="center"/>
            <w:hideMark/>
          </w:tcPr>
          <w:p w:rsidR="00532EF0" w:rsidRPr="00532EF0" w:rsidRDefault="00532EF0" w:rsidP="00532EF0">
            <w:pPr>
              <w:widowControl/>
              <w:jc w:val="center"/>
              <w:rPr>
                <w:rFonts w:ascii="宋体" w:eastAsia="宋体" w:hAnsi="宋体" w:cs="宋体"/>
                <w:kern w:val="0"/>
                <w:sz w:val="24"/>
                <w:szCs w:val="24"/>
              </w:rPr>
            </w:pPr>
            <w:r w:rsidRPr="00532EF0">
              <w:rPr>
                <w:rFonts w:ascii="宋体" w:eastAsia="宋体" w:hAnsi="宋体" w:cs="宋体"/>
                <w:kern w:val="0"/>
                <w:sz w:val="24"/>
                <w:szCs w:val="24"/>
              </w:rPr>
              <w:t>综合政务, 农业、畜牧业、渔业</w:t>
            </w:r>
          </w:p>
        </w:tc>
        <w:tc>
          <w:tcPr>
            <w:tcW w:w="500" w:type="pct"/>
            <w:tcBorders>
              <w:top w:val="outset" w:sz="6" w:space="0" w:color="E6AAA4"/>
              <w:left w:val="outset" w:sz="6" w:space="0" w:color="E6AAA4"/>
              <w:bottom w:val="outset" w:sz="6" w:space="0" w:color="E6AAA4"/>
              <w:right w:val="outset" w:sz="6" w:space="0" w:color="E6AAA4"/>
            </w:tcBorders>
            <w:shd w:val="clear" w:color="auto" w:fill="F2F4F7"/>
            <w:tcMar>
              <w:top w:w="150" w:type="dxa"/>
              <w:left w:w="0" w:type="dxa"/>
              <w:bottom w:w="150" w:type="dxa"/>
              <w:right w:w="0" w:type="dxa"/>
            </w:tcMar>
            <w:vAlign w:val="center"/>
            <w:hideMark/>
          </w:tcPr>
          <w:p w:rsidR="00532EF0" w:rsidRPr="00532EF0" w:rsidRDefault="00532EF0" w:rsidP="00532EF0">
            <w:pPr>
              <w:widowControl/>
              <w:jc w:val="center"/>
              <w:rPr>
                <w:rFonts w:ascii="宋体" w:eastAsia="宋体" w:hAnsi="宋体" w:cs="宋体"/>
                <w:kern w:val="0"/>
                <w:sz w:val="24"/>
                <w:szCs w:val="24"/>
              </w:rPr>
            </w:pPr>
            <w:r w:rsidRPr="00532EF0">
              <w:rPr>
                <w:rFonts w:ascii="宋体" w:eastAsia="宋体" w:hAnsi="宋体" w:cs="宋体"/>
                <w:kern w:val="0"/>
                <w:sz w:val="24"/>
                <w:szCs w:val="24"/>
              </w:rPr>
              <w:t>公开日期</w:t>
            </w:r>
          </w:p>
        </w:tc>
        <w:tc>
          <w:tcPr>
            <w:tcW w:w="750" w:type="pct"/>
            <w:tcBorders>
              <w:top w:val="outset" w:sz="6" w:space="0" w:color="E6AAA4"/>
              <w:left w:val="outset" w:sz="6" w:space="0" w:color="E6AAA4"/>
              <w:bottom w:val="outset" w:sz="6" w:space="0" w:color="E6AAA4"/>
              <w:right w:val="outset" w:sz="6" w:space="0" w:color="E6AAA4"/>
            </w:tcBorders>
            <w:tcMar>
              <w:top w:w="150" w:type="dxa"/>
              <w:left w:w="0" w:type="dxa"/>
              <w:bottom w:w="150" w:type="dxa"/>
              <w:right w:w="0" w:type="dxa"/>
            </w:tcMar>
            <w:vAlign w:val="center"/>
            <w:hideMark/>
          </w:tcPr>
          <w:p w:rsidR="00532EF0" w:rsidRPr="00532EF0" w:rsidRDefault="00532EF0" w:rsidP="00532EF0">
            <w:pPr>
              <w:widowControl/>
              <w:jc w:val="center"/>
              <w:rPr>
                <w:rFonts w:ascii="宋体" w:eastAsia="宋体" w:hAnsi="宋体" w:cs="宋体"/>
                <w:kern w:val="0"/>
                <w:sz w:val="24"/>
                <w:szCs w:val="24"/>
              </w:rPr>
            </w:pPr>
            <w:r w:rsidRPr="00532EF0">
              <w:rPr>
                <w:rFonts w:ascii="宋体" w:eastAsia="宋体" w:hAnsi="宋体" w:cs="宋体"/>
                <w:kern w:val="0"/>
                <w:sz w:val="24"/>
                <w:szCs w:val="24"/>
              </w:rPr>
              <w:t>2011-07-18</w:t>
            </w:r>
          </w:p>
        </w:tc>
      </w:tr>
      <w:tr w:rsidR="00532EF0" w:rsidRPr="00532EF0" w:rsidTr="00532EF0">
        <w:tc>
          <w:tcPr>
            <w:tcW w:w="0" w:type="auto"/>
            <w:tcBorders>
              <w:top w:val="outset" w:sz="6" w:space="0" w:color="E6AAA4"/>
              <w:left w:val="outset" w:sz="6" w:space="0" w:color="E6AAA4"/>
              <w:bottom w:val="outset" w:sz="6" w:space="0" w:color="E6AAA4"/>
              <w:right w:val="outset" w:sz="6" w:space="0" w:color="E6AAA4"/>
            </w:tcBorders>
            <w:shd w:val="clear" w:color="auto" w:fill="F2F4F7"/>
            <w:tcMar>
              <w:top w:w="150" w:type="dxa"/>
              <w:left w:w="0" w:type="dxa"/>
              <w:bottom w:w="150" w:type="dxa"/>
              <w:right w:w="0" w:type="dxa"/>
            </w:tcMar>
            <w:vAlign w:val="center"/>
            <w:hideMark/>
          </w:tcPr>
          <w:p w:rsidR="00532EF0" w:rsidRPr="00532EF0" w:rsidRDefault="00532EF0" w:rsidP="00532EF0">
            <w:pPr>
              <w:widowControl/>
              <w:jc w:val="center"/>
              <w:rPr>
                <w:rFonts w:ascii="宋体" w:eastAsia="宋体" w:hAnsi="宋体" w:cs="宋体"/>
                <w:kern w:val="0"/>
                <w:sz w:val="24"/>
                <w:szCs w:val="24"/>
              </w:rPr>
            </w:pPr>
            <w:r w:rsidRPr="00532EF0">
              <w:rPr>
                <w:rFonts w:ascii="宋体" w:eastAsia="宋体" w:hAnsi="宋体" w:cs="宋体"/>
                <w:kern w:val="0"/>
                <w:sz w:val="24"/>
                <w:szCs w:val="24"/>
              </w:rPr>
              <w:t>发布机构</w:t>
            </w:r>
          </w:p>
        </w:tc>
        <w:tc>
          <w:tcPr>
            <w:tcW w:w="0" w:type="auto"/>
            <w:tcBorders>
              <w:top w:val="outset" w:sz="6" w:space="0" w:color="E6AAA4"/>
              <w:left w:val="outset" w:sz="6" w:space="0" w:color="E6AAA4"/>
              <w:bottom w:val="outset" w:sz="6" w:space="0" w:color="E6AAA4"/>
              <w:right w:val="outset" w:sz="6" w:space="0" w:color="E6AAA4"/>
            </w:tcBorders>
            <w:tcMar>
              <w:top w:w="150" w:type="dxa"/>
              <w:left w:w="0" w:type="dxa"/>
              <w:bottom w:w="150" w:type="dxa"/>
              <w:right w:w="0" w:type="dxa"/>
            </w:tcMar>
            <w:vAlign w:val="center"/>
            <w:hideMark/>
          </w:tcPr>
          <w:p w:rsidR="00532EF0" w:rsidRPr="00532EF0" w:rsidRDefault="00532EF0" w:rsidP="00532EF0">
            <w:pPr>
              <w:widowControl/>
              <w:jc w:val="center"/>
              <w:rPr>
                <w:rFonts w:ascii="宋体" w:eastAsia="宋体" w:hAnsi="宋体" w:cs="宋体"/>
                <w:kern w:val="0"/>
                <w:sz w:val="24"/>
                <w:szCs w:val="24"/>
              </w:rPr>
            </w:pPr>
            <w:r w:rsidRPr="00532EF0">
              <w:rPr>
                <w:rFonts w:ascii="宋体" w:eastAsia="宋体" w:hAnsi="宋体" w:cs="宋体"/>
                <w:kern w:val="0"/>
                <w:sz w:val="24"/>
                <w:szCs w:val="24"/>
              </w:rPr>
              <w:t>县政府办公室</w:t>
            </w:r>
          </w:p>
        </w:tc>
        <w:tc>
          <w:tcPr>
            <w:tcW w:w="0" w:type="auto"/>
            <w:tcBorders>
              <w:top w:val="outset" w:sz="6" w:space="0" w:color="E6AAA4"/>
              <w:left w:val="outset" w:sz="6" w:space="0" w:color="E6AAA4"/>
              <w:bottom w:val="outset" w:sz="6" w:space="0" w:color="E6AAA4"/>
              <w:right w:val="outset" w:sz="6" w:space="0" w:color="E6AAA4"/>
            </w:tcBorders>
            <w:shd w:val="clear" w:color="auto" w:fill="F2F4F7"/>
            <w:tcMar>
              <w:top w:w="150" w:type="dxa"/>
              <w:left w:w="0" w:type="dxa"/>
              <w:bottom w:w="150" w:type="dxa"/>
              <w:right w:w="0" w:type="dxa"/>
            </w:tcMar>
            <w:vAlign w:val="center"/>
            <w:hideMark/>
          </w:tcPr>
          <w:p w:rsidR="00532EF0" w:rsidRPr="00532EF0" w:rsidRDefault="00532EF0" w:rsidP="00532EF0">
            <w:pPr>
              <w:widowControl/>
              <w:jc w:val="center"/>
              <w:rPr>
                <w:rFonts w:ascii="宋体" w:eastAsia="宋体" w:hAnsi="宋体" w:cs="宋体"/>
                <w:kern w:val="0"/>
                <w:sz w:val="24"/>
                <w:szCs w:val="24"/>
              </w:rPr>
            </w:pPr>
            <w:r w:rsidRPr="00532EF0">
              <w:rPr>
                <w:rFonts w:ascii="宋体" w:eastAsia="宋体" w:hAnsi="宋体" w:cs="宋体"/>
                <w:kern w:val="0"/>
                <w:sz w:val="24"/>
                <w:szCs w:val="24"/>
              </w:rPr>
              <w:t>文号</w:t>
            </w:r>
          </w:p>
        </w:tc>
        <w:tc>
          <w:tcPr>
            <w:tcW w:w="0" w:type="auto"/>
            <w:tcBorders>
              <w:top w:val="outset" w:sz="6" w:space="0" w:color="E6AAA4"/>
              <w:left w:val="outset" w:sz="6" w:space="0" w:color="E6AAA4"/>
              <w:bottom w:val="outset" w:sz="6" w:space="0" w:color="E6AAA4"/>
              <w:right w:val="outset" w:sz="6" w:space="0" w:color="E6AAA4"/>
            </w:tcBorders>
            <w:tcMar>
              <w:top w:w="150" w:type="dxa"/>
              <w:left w:w="0" w:type="dxa"/>
              <w:bottom w:w="150" w:type="dxa"/>
              <w:right w:w="0" w:type="dxa"/>
            </w:tcMar>
            <w:vAlign w:val="center"/>
            <w:hideMark/>
          </w:tcPr>
          <w:p w:rsidR="00532EF0" w:rsidRPr="00532EF0" w:rsidRDefault="00532EF0" w:rsidP="00532EF0">
            <w:pPr>
              <w:widowControl/>
              <w:jc w:val="center"/>
              <w:rPr>
                <w:rFonts w:ascii="宋体" w:eastAsia="宋体" w:hAnsi="宋体" w:cs="宋体"/>
                <w:kern w:val="0"/>
                <w:sz w:val="24"/>
                <w:szCs w:val="24"/>
              </w:rPr>
            </w:pPr>
            <w:r w:rsidRPr="00532EF0">
              <w:rPr>
                <w:rFonts w:ascii="宋体" w:eastAsia="宋体" w:hAnsi="宋体" w:cs="宋体"/>
                <w:kern w:val="0"/>
                <w:sz w:val="24"/>
                <w:szCs w:val="24"/>
              </w:rPr>
              <w:t>灌政发〔2011〕32号</w:t>
            </w:r>
          </w:p>
        </w:tc>
        <w:tc>
          <w:tcPr>
            <w:tcW w:w="0" w:type="auto"/>
            <w:tcBorders>
              <w:top w:val="outset" w:sz="6" w:space="0" w:color="E6AAA4"/>
              <w:left w:val="outset" w:sz="6" w:space="0" w:color="E6AAA4"/>
              <w:bottom w:val="outset" w:sz="6" w:space="0" w:color="E6AAA4"/>
              <w:right w:val="outset" w:sz="6" w:space="0" w:color="E6AAA4"/>
            </w:tcBorders>
            <w:shd w:val="clear" w:color="auto" w:fill="F2F4F7"/>
            <w:tcMar>
              <w:top w:w="150" w:type="dxa"/>
              <w:left w:w="0" w:type="dxa"/>
              <w:bottom w:w="150" w:type="dxa"/>
              <w:right w:w="0" w:type="dxa"/>
            </w:tcMar>
            <w:vAlign w:val="center"/>
            <w:hideMark/>
          </w:tcPr>
          <w:p w:rsidR="00532EF0" w:rsidRPr="00532EF0" w:rsidRDefault="00532EF0" w:rsidP="00532EF0">
            <w:pPr>
              <w:widowControl/>
              <w:jc w:val="center"/>
              <w:rPr>
                <w:rFonts w:ascii="宋体" w:eastAsia="宋体" w:hAnsi="宋体" w:cs="宋体"/>
                <w:kern w:val="0"/>
                <w:sz w:val="24"/>
                <w:szCs w:val="24"/>
              </w:rPr>
            </w:pPr>
            <w:r w:rsidRPr="00532EF0">
              <w:rPr>
                <w:rFonts w:ascii="宋体" w:eastAsia="宋体" w:hAnsi="宋体" w:cs="宋体"/>
                <w:kern w:val="0"/>
                <w:sz w:val="24"/>
                <w:szCs w:val="24"/>
              </w:rPr>
              <w:t>公开时限</w:t>
            </w:r>
          </w:p>
        </w:tc>
        <w:tc>
          <w:tcPr>
            <w:tcW w:w="0" w:type="auto"/>
            <w:tcBorders>
              <w:top w:val="outset" w:sz="6" w:space="0" w:color="E6AAA4"/>
              <w:left w:val="outset" w:sz="6" w:space="0" w:color="E6AAA4"/>
              <w:bottom w:val="outset" w:sz="6" w:space="0" w:color="E6AAA4"/>
              <w:right w:val="outset" w:sz="6" w:space="0" w:color="E6AAA4"/>
            </w:tcBorders>
            <w:tcMar>
              <w:top w:w="150" w:type="dxa"/>
              <w:left w:w="0" w:type="dxa"/>
              <w:bottom w:w="150" w:type="dxa"/>
              <w:right w:w="0" w:type="dxa"/>
            </w:tcMar>
            <w:vAlign w:val="center"/>
            <w:hideMark/>
          </w:tcPr>
          <w:p w:rsidR="00532EF0" w:rsidRPr="00532EF0" w:rsidRDefault="00532EF0" w:rsidP="00532EF0">
            <w:pPr>
              <w:widowControl/>
              <w:jc w:val="center"/>
              <w:rPr>
                <w:rFonts w:ascii="宋体" w:eastAsia="宋体" w:hAnsi="宋体" w:cs="宋体"/>
                <w:kern w:val="0"/>
                <w:sz w:val="24"/>
                <w:szCs w:val="24"/>
              </w:rPr>
            </w:pPr>
            <w:r w:rsidRPr="00532EF0">
              <w:rPr>
                <w:rFonts w:ascii="宋体" w:eastAsia="宋体" w:hAnsi="宋体" w:cs="宋体"/>
                <w:kern w:val="0"/>
                <w:sz w:val="24"/>
                <w:szCs w:val="24"/>
              </w:rPr>
              <w:t>长期公开</w:t>
            </w:r>
          </w:p>
        </w:tc>
      </w:tr>
    </w:tbl>
    <w:p w:rsidR="00532EF0" w:rsidRPr="00532EF0" w:rsidRDefault="00532EF0" w:rsidP="00532EF0">
      <w:pPr>
        <w:widowControl/>
        <w:spacing w:line="450" w:lineRule="atLeast"/>
        <w:jc w:val="left"/>
        <w:rPr>
          <w:rFonts w:ascii="微软雅黑" w:eastAsia="微软雅黑" w:hAnsi="微软雅黑" w:cs="宋体"/>
          <w:color w:val="575757"/>
          <w:kern w:val="0"/>
          <w:sz w:val="24"/>
          <w:szCs w:val="24"/>
        </w:rPr>
      </w:pPr>
      <w:r w:rsidRPr="00532EF0">
        <w:rPr>
          <w:rFonts w:ascii="微软雅黑" w:eastAsia="微软雅黑" w:hAnsi="微软雅黑" w:cs="宋体"/>
          <w:noProof/>
          <w:color w:val="575757"/>
          <w:kern w:val="0"/>
          <w:sz w:val="24"/>
          <w:szCs w:val="24"/>
        </w:rPr>
        <mc:AlternateContent>
          <mc:Choice Requires="wps">
            <w:drawing>
              <wp:inline distT="0" distB="0" distL="0" distR="0">
                <wp:extent cx="304800" cy="304800"/>
                <wp:effectExtent l="0" t="0" r="0" b="0"/>
                <wp:docPr id="1" name="矩形 1" descr="http://xxgk.guanyun.gov.cn/doc/2013/09/12/10164.shtm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3B158C" id="矩形 1" o:spid="_x0000_s1026" alt="http://xxgk.guanyun.gov.cn/doc/2013/09/12/10164.shtm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" filled="f" stroked="f">
                <o:lock v:ext="edit" aspectratio="t"/>
                <w10:anchorlock/>
              </v:rect>
            </w:pict>
          </mc:Fallback>
        </mc:AlternateContent>
      </w:r>
    </w:p>
    <w:p w:rsidR="00532EF0" w:rsidRPr="00532EF0" w:rsidRDefault="00532EF0" w:rsidP="00532EF0">
      <w:pPr>
        <w:widowControl/>
        <w:spacing w:before="150" w:after="150" w:line="450" w:lineRule="atLeast"/>
        <w:jc w:val="left"/>
        <w:rPr>
          <w:rFonts w:ascii="微软雅黑" w:eastAsia="微软雅黑" w:hAnsi="微软雅黑" w:cs="宋体" w:hint="eastAsia"/>
          <w:color w:val="575757"/>
          <w:kern w:val="0"/>
          <w:sz w:val="24"/>
          <w:szCs w:val="24"/>
        </w:rPr>
      </w:pPr>
      <w:r w:rsidRPr="00532EF0">
        <w:rPr>
          <w:rFonts w:ascii="微软雅黑" w:eastAsia="微软雅黑" w:hAnsi="微软雅黑" w:cs="宋体" w:hint="eastAsia"/>
          <w:color w:val="575757"/>
          <w:kern w:val="0"/>
          <w:sz w:val="24"/>
          <w:szCs w:val="24"/>
        </w:rPr>
        <w:t> </w:t>
      </w:r>
    </w:p>
    <w:p w:rsidR="00532EF0" w:rsidRPr="00532EF0" w:rsidRDefault="00532EF0" w:rsidP="00532EF0">
      <w:pPr>
        <w:widowControl/>
        <w:spacing w:before="150" w:after="150" w:line="450" w:lineRule="atLeast"/>
        <w:jc w:val="left"/>
        <w:rPr>
          <w:rFonts w:ascii="微软雅黑" w:eastAsia="微软雅黑" w:hAnsi="微软雅黑" w:cs="宋体" w:hint="eastAsia"/>
          <w:color w:val="575757"/>
          <w:kern w:val="0"/>
          <w:sz w:val="24"/>
          <w:szCs w:val="24"/>
        </w:rPr>
      </w:pPr>
      <w:r w:rsidRPr="00532EF0">
        <w:rPr>
          <w:rFonts w:ascii="微软雅黑" w:eastAsia="微软雅黑" w:hAnsi="微软雅黑" w:cs="宋体" w:hint="eastAsia"/>
          <w:color w:val="575757"/>
          <w:kern w:val="0"/>
          <w:sz w:val="24"/>
          <w:szCs w:val="24"/>
        </w:rPr>
        <w:t> </w:t>
      </w:r>
    </w:p>
    <w:p w:rsidR="00532EF0" w:rsidRPr="00532EF0" w:rsidRDefault="00532EF0" w:rsidP="00532EF0">
      <w:pPr>
        <w:widowControl/>
        <w:spacing w:before="150" w:after="150" w:line="450" w:lineRule="atLeast"/>
        <w:jc w:val="left"/>
        <w:rPr>
          <w:rFonts w:ascii="微软雅黑" w:eastAsia="微软雅黑" w:hAnsi="微软雅黑" w:cs="宋体" w:hint="eastAsia"/>
          <w:color w:val="575757"/>
          <w:kern w:val="0"/>
          <w:sz w:val="24"/>
          <w:szCs w:val="24"/>
        </w:rPr>
      </w:pPr>
      <w:r w:rsidRPr="00532EF0">
        <w:rPr>
          <w:rFonts w:ascii="微软雅黑" w:eastAsia="微软雅黑" w:hAnsi="微软雅黑" w:cs="宋体" w:hint="eastAsia"/>
          <w:color w:val="575757"/>
          <w:kern w:val="0"/>
          <w:sz w:val="24"/>
          <w:szCs w:val="24"/>
        </w:rPr>
        <w:t> </w:t>
      </w:r>
    </w:p>
    <w:p w:rsidR="00532EF0" w:rsidRPr="00532EF0" w:rsidRDefault="00532EF0" w:rsidP="00532EF0">
      <w:pPr>
        <w:widowControl/>
        <w:spacing w:before="150" w:after="150" w:line="450" w:lineRule="atLeast"/>
        <w:jc w:val="left"/>
        <w:rPr>
          <w:rFonts w:ascii="微软雅黑" w:eastAsia="微软雅黑" w:hAnsi="微软雅黑" w:cs="宋体" w:hint="eastAsia"/>
          <w:color w:val="575757"/>
          <w:kern w:val="0"/>
          <w:sz w:val="24"/>
          <w:szCs w:val="24"/>
        </w:rPr>
      </w:pPr>
      <w:r w:rsidRPr="00532EF0">
        <w:rPr>
          <w:rFonts w:ascii="微软雅黑" w:eastAsia="微软雅黑" w:hAnsi="微软雅黑" w:cs="宋体" w:hint="eastAsia"/>
          <w:color w:val="575757"/>
          <w:kern w:val="0"/>
          <w:sz w:val="24"/>
          <w:szCs w:val="24"/>
        </w:rPr>
        <w:t> </w:t>
      </w:r>
    </w:p>
    <w:p w:rsidR="00532EF0" w:rsidRPr="00532EF0" w:rsidRDefault="00532EF0" w:rsidP="00532EF0">
      <w:pPr>
        <w:widowControl/>
        <w:spacing w:before="150" w:after="150" w:line="450" w:lineRule="atLeast"/>
        <w:jc w:val="left"/>
        <w:rPr>
          <w:rFonts w:ascii="微软雅黑" w:eastAsia="微软雅黑" w:hAnsi="微软雅黑" w:cs="宋体" w:hint="eastAsia"/>
          <w:color w:val="575757"/>
          <w:kern w:val="0"/>
          <w:sz w:val="24"/>
          <w:szCs w:val="24"/>
        </w:rPr>
      </w:pPr>
      <w:r w:rsidRPr="00532EF0">
        <w:rPr>
          <w:rFonts w:ascii="微软雅黑" w:eastAsia="微软雅黑" w:hAnsi="微软雅黑" w:cs="宋体" w:hint="eastAsia"/>
          <w:color w:val="575757"/>
          <w:kern w:val="0"/>
          <w:sz w:val="24"/>
          <w:szCs w:val="24"/>
        </w:rPr>
        <w:t> </w:t>
      </w:r>
    </w:p>
    <w:p w:rsidR="00532EF0" w:rsidRPr="00532EF0" w:rsidRDefault="00532EF0" w:rsidP="00532EF0">
      <w:pPr>
        <w:widowControl/>
        <w:spacing w:before="150" w:after="150" w:line="450" w:lineRule="atLeast"/>
        <w:jc w:val="left"/>
        <w:rPr>
          <w:rFonts w:ascii="微软雅黑" w:eastAsia="微软雅黑" w:hAnsi="微软雅黑" w:cs="宋体" w:hint="eastAsia"/>
          <w:color w:val="575757"/>
          <w:kern w:val="0"/>
          <w:sz w:val="24"/>
          <w:szCs w:val="24"/>
        </w:rPr>
      </w:pPr>
      <w:r w:rsidRPr="00532EF0">
        <w:rPr>
          <w:rFonts w:ascii="微软雅黑" w:eastAsia="微软雅黑" w:hAnsi="微软雅黑" w:cs="宋体" w:hint="eastAsia"/>
          <w:color w:val="575757"/>
          <w:kern w:val="0"/>
          <w:sz w:val="24"/>
          <w:szCs w:val="24"/>
        </w:rPr>
        <w:t> </w:t>
      </w:r>
    </w:p>
    <w:p w:rsidR="00532EF0" w:rsidRPr="00532EF0" w:rsidRDefault="00532EF0" w:rsidP="00532EF0">
      <w:pPr>
        <w:widowControl/>
        <w:spacing w:before="150" w:after="150" w:line="450" w:lineRule="atLeast"/>
        <w:jc w:val="center"/>
        <w:rPr>
          <w:rFonts w:ascii="微软雅黑" w:eastAsia="微软雅黑" w:hAnsi="微软雅黑" w:cs="宋体" w:hint="eastAsia"/>
          <w:color w:val="575757"/>
          <w:kern w:val="0"/>
          <w:sz w:val="24"/>
          <w:szCs w:val="24"/>
        </w:rPr>
      </w:pPr>
      <w:r w:rsidRPr="00532EF0">
        <w:rPr>
          <w:rFonts w:ascii="微软雅黑" w:eastAsia="微软雅黑" w:hAnsi="微软雅黑" w:cs="宋体" w:hint="eastAsia"/>
          <w:color w:val="575757"/>
          <w:kern w:val="0"/>
          <w:sz w:val="24"/>
          <w:szCs w:val="24"/>
        </w:rPr>
        <w:t>灌政发〔2011〕32号</w:t>
      </w:r>
    </w:p>
    <w:p w:rsidR="00532EF0" w:rsidRPr="00532EF0" w:rsidRDefault="00532EF0" w:rsidP="00532EF0">
      <w:pPr>
        <w:widowControl/>
        <w:spacing w:before="150" w:after="150" w:line="450" w:lineRule="atLeast"/>
        <w:jc w:val="center"/>
        <w:rPr>
          <w:rFonts w:ascii="微软雅黑" w:eastAsia="微软雅黑" w:hAnsi="微软雅黑" w:cs="宋体" w:hint="eastAsia"/>
          <w:color w:val="575757"/>
          <w:kern w:val="0"/>
          <w:sz w:val="24"/>
          <w:szCs w:val="24"/>
        </w:rPr>
      </w:pPr>
      <w:r w:rsidRPr="00532EF0">
        <w:rPr>
          <w:rFonts w:ascii="微软雅黑" w:eastAsia="微软雅黑" w:hAnsi="微软雅黑" w:cs="宋体" w:hint="eastAsia"/>
          <w:color w:val="575757"/>
          <w:kern w:val="0"/>
          <w:sz w:val="24"/>
          <w:szCs w:val="24"/>
        </w:rPr>
        <w:t> </w:t>
      </w:r>
    </w:p>
    <w:p w:rsidR="00532EF0" w:rsidRPr="00532EF0" w:rsidRDefault="00532EF0" w:rsidP="00532EF0">
      <w:pPr>
        <w:widowControl/>
        <w:spacing w:before="150" w:after="150" w:line="450" w:lineRule="atLeast"/>
        <w:jc w:val="center"/>
        <w:rPr>
          <w:rFonts w:ascii="微软雅黑" w:eastAsia="微软雅黑" w:hAnsi="微软雅黑" w:cs="宋体" w:hint="eastAsia"/>
          <w:color w:val="575757"/>
          <w:kern w:val="0"/>
          <w:sz w:val="24"/>
          <w:szCs w:val="24"/>
        </w:rPr>
      </w:pPr>
      <w:r w:rsidRPr="00532EF0">
        <w:rPr>
          <w:rFonts w:ascii="微软雅黑" w:eastAsia="微软雅黑" w:hAnsi="微软雅黑" w:cs="宋体" w:hint="eastAsia"/>
          <w:color w:val="575757"/>
          <w:kern w:val="0"/>
          <w:sz w:val="24"/>
          <w:szCs w:val="24"/>
        </w:rPr>
        <w:t> </w:t>
      </w:r>
    </w:p>
    <w:p w:rsidR="00532EF0" w:rsidRPr="00532EF0" w:rsidRDefault="00532EF0" w:rsidP="00532EF0">
      <w:pPr>
        <w:widowControl/>
        <w:spacing w:before="150" w:after="150" w:line="450" w:lineRule="atLeast"/>
        <w:jc w:val="center"/>
        <w:rPr>
          <w:rFonts w:ascii="微软雅黑" w:eastAsia="微软雅黑" w:hAnsi="微软雅黑" w:cs="宋体" w:hint="eastAsia"/>
          <w:color w:val="575757"/>
          <w:kern w:val="0"/>
          <w:sz w:val="24"/>
          <w:szCs w:val="24"/>
        </w:rPr>
      </w:pPr>
      <w:r w:rsidRPr="00532EF0">
        <w:rPr>
          <w:rFonts w:ascii="微软雅黑" w:eastAsia="微软雅黑" w:hAnsi="微软雅黑" w:cs="宋体" w:hint="eastAsia"/>
          <w:color w:val="575757"/>
          <w:kern w:val="0"/>
          <w:sz w:val="24"/>
          <w:szCs w:val="24"/>
        </w:rPr>
        <w:t>灌云县人民政府</w:t>
      </w:r>
    </w:p>
    <w:p w:rsidR="00532EF0" w:rsidRPr="00532EF0" w:rsidRDefault="00532EF0" w:rsidP="00532EF0">
      <w:pPr>
        <w:widowControl/>
        <w:spacing w:before="150" w:after="150" w:line="450" w:lineRule="atLeast"/>
        <w:jc w:val="center"/>
        <w:rPr>
          <w:rFonts w:ascii="微软雅黑" w:eastAsia="微软雅黑" w:hAnsi="微软雅黑" w:cs="宋体" w:hint="eastAsia"/>
          <w:color w:val="575757"/>
          <w:kern w:val="0"/>
          <w:sz w:val="24"/>
          <w:szCs w:val="24"/>
        </w:rPr>
      </w:pPr>
      <w:r w:rsidRPr="00532EF0">
        <w:rPr>
          <w:rFonts w:ascii="微软雅黑" w:eastAsia="微软雅黑" w:hAnsi="微软雅黑" w:cs="宋体" w:hint="eastAsia"/>
          <w:color w:val="575757"/>
          <w:kern w:val="0"/>
          <w:sz w:val="24"/>
          <w:szCs w:val="24"/>
        </w:rPr>
        <w:t>关于灌云县现代农业产业园区建设的意见</w:t>
      </w:r>
    </w:p>
    <w:p w:rsidR="00532EF0" w:rsidRPr="00532EF0" w:rsidRDefault="00532EF0" w:rsidP="00532EF0">
      <w:pPr>
        <w:widowControl/>
        <w:spacing w:before="150" w:after="150" w:line="450" w:lineRule="atLeast"/>
        <w:jc w:val="center"/>
        <w:rPr>
          <w:rFonts w:ascii="微软雅黑" w:eastAsia="微软雅黑" w:hAnsi="微软雅黑" w:cs="宋体" w:hint="eastAsia"/>
          <w:color w:val="575757"/>
          <w:kern w:val="0"/>
          <w:sz w:val="24"/>
          <w:szCs w:val="24"/>
        </w:rPr>
      </w:pPr>
      <w:r w:rsidRPr="00532EF0">
        <w:rPr>
          <w:rFonts w:ascii="微软雅黑" w:eastAsia="微软雅黑" w:hAnsi="微软雅黑" w:cs="宋体" w:hint="eastAsia"/>
          <w:color w:val="575757"/>
          <w:kern w:val="0"/>
          <w:sz w:val="24"/>
          <w:szCs w:val="24"/>
        </w:rPr>
        <w:t> </w:t>
      </w:r>
    </w:p>
    <w:p w:rsidR="00532EF0" w:rsidRPr="00532EF0" w:rsidRDefault="00532EF0" w:rsidP="00532EF0">
      <w:pPr>
        <w:widowControl/>
        <w:spacing w:before="150" w:after="150" w:line="450" w:lineRule="atLeast"/>
        <w:jc w:val="left"/>
        <w:rPr>
          <w:rFonts w:ascii="微软雅黑" w:eastAsia="微软雅黑" w:hAnsi="微软雅黑" w:cs="宋体" w:hint="eastAsia"/>
          <w:color w:val="575757"/>
          <w:kern w:val="0"/>
          <w:sz w:val="24"/>
          <w:szCs w:val="24"/>
        </w:rPr>
      </w:pPr>
      <w:r w:rsidRPr="00532EF0">
        <w:rPr>
          <w:rFonts w:ascii="微软雅黑" w:eastAsia="微软雅黑" w:hAnsi="微软雅黑" w:cs="宋体" w:hint="eastAsia"/>
          <w:color w:val="575757"/>
          <w:kern w:val="0"/>
          <w:sz w:val="24"/>
          <w:szCs w:val="24"/>
        </w:rPr>
        <w:lastRenderedPageBreak/>
        <w:t>各乡镇人民政府，县各委、办、局，县各直属单位：</w:t>
      </w:r>
    </w:p>
    <w:p w:rsidR="00532EF0" w:rsidRPr="00532EF0" w:rsidRDefault="00532EF0" w:rsidP="00532EF0">
      <w:pPr>
        <w:widowControl/>
        <w:spacing w:line="450" w:lineRule="atLeast"/>
        <w:jc w:val="left"/>
        <w:rPr>
          <w:rFonts w:ascii="微软雅黑" w:eastAsia="微软雅黑" w:hAnsi="微软雅黑" w:cs="宋体" w:hint="eastAsia"/>
          <w:color w:val="575757"/>
          <w:kern w:val="0"/>
          <w:sz w:val="24"/>
          <w:szCs w:val="24"/>
        </w:rPr>
      </w:pPr>
      <w:r w:rsidRPr="00532EF0">
        <w:rPr>
          <w:rFonts w:ascii="微软雅黑" w:eastAsia="微软雅黑" w:hAnsi="微软雅黑" w:cs="宋体" w:hint="eastAsia"/>
          <w:color w:val="575757"/>
          <w:kern w:val="0"/>
          <w:sz w:val="24"/>
          <w:szCs w:val="24"/>
        </w:rPr>
        <w:t>    为加快推进全县现代农业产业园区建设，提高现代农业发展水平，构建具有区域优势和特色的现代农业产业体系，现就现代</w:t>
      </w:r>
      <w:hyperlink r:id="rId7" w:tgtFrame="_blank" w:history="1">
        <w:r w:rsidRPr="00532EF0">
          <w:rPr>
            <w:rFonts w:ascii="微软雅黑" w:eastAsia="微软雅黑" w:hAnsi="微软雅黑" w:cs="宋体" w:hint="eastAsia"/>
            <w:color w:val="575757"/>
            <w:kern w:val="0"/>
            <w:sz w:val="24"/>
            <w:szCs w:val="24"/>
          </w:rPr>
          <w:t>农业</w:t>
        </w:r>
      </w:hyperlink>
      <w:r w:rsidRPr="00532EF0">
        <w:rPr>
          <w:rFonts w:ascii="微软雅黑" w:eastAsia="微软雅黑" w:hAnsi="微软雅黑" w:cs="宋体" w:hint="eastAsia"/>
          <w:color w:val="575757"/>
          <w:kern w:val="0"/>
          <w:sz w:val="24"/>
          <w:szCs w:val="24"/>
        </w:rPr>
        <w:t>产业园区建设提出如下意见：</w:t>
      </w:r>
    </w:p>
    <w:p w:rsidR="00532EF0" w:rsidRPr="00532EF0" w:rsidRDefault="00532EF0" w:rsidP="00532EF0">
      <w:pPr>
        <w:widowControl/>
        <w:spacing w:before="150" w:after="150" w:line="450" w:lineRule="atLeast"/>
        <w:jc w:val="left"/>
        <w:rPr>
          <w:rFonts w:ascii="微软雅黑" w:eastAsia="微软雅黑" w:hAnsi="微软雅黑" w:cs="宋体" w:hint="eastAsia"/>
          <w:color w:val="575757"/>
          <w:kern w:val="0"/>
          <w:sz w:val="24"/>
          <w:szCs w:val="24"/>
        </w:rPr>
      </w:pPr>
      <w:r w:rsidRPr="00532EF0">
        <w:rPr>
          <w:rFonts w:ascii="微软雅黑" w:eastAsia="微软雅黑" w:hAnsi="微软雅黑" w:cs="宋体" w:hint="eastAsia"/>
          <w:color w:val="575757"/>
          <w:kern w:val="0"/>
          <w:sz w:val="24"/>
          <w:szCs w:val="24"/>
        </w:rPr>
        <w:t>一、指导思想</w:t>
      </w:r>
    </w:p>
    <w:p w:rsidR="00532EF0" w:rsidRPr="00532EF0" w:rsidRDefault="00532EF0" w:rsidP="00532EF0">
      <w:pPr>
        <w:widowControl/>
        <w:spacing w:before="150" w:after="150" w:line="450" w:lineRule="atLeast"/>
        <w:jc w:val="left"/>
        <w:rPr>
          <w:rFonts w:ascii="微软雅黑" w:eastAsia="微软雅黑" w:hAnsi="微软雅黑" w:cs="宋体" w:hint="eastAsia"/>
          <w:color w:val="575757"/>
          <w:kern w:val="0"/>
          <w:sz w:val="24"/>
          <w:szCs w:val="24"/>
        </w:rPr>
      </w:pPr>
      <w:r w:rsidRPr="00532EF0">
        <w:rPr>
          <w:rFonts w:ascii="微软雅黑" w:eastAsia="微软雅黑" w:hAnsi="微软雅黑" w:cs="宋体" w:hint="eastAsia"/>
          <w:color w:val="575757"/>
          <w:kern w:val="0"/>
          <w:sz w:val="24"/>
          <w:szCs w:val="24"/>
        </w:rPr>
        <w:t>认真贯彻落实县委十届十三次全体（扩大）会议精神，以市场为导向，以效益为中心，促进农业产业的改造与升级；以农业产业化企业为龙头，项目为抓手，积聚政策、资金、科技、人才等现代农业发展要素；通过“政府搭台、多元投入、市场运作、产业兴园”，促进机制创新，高标准规划建设一批以新品种展示、规模化生产、品牌</w:t>
      </w:r>
      <w:proofErr w:type="gramStart"/>
      <w:r w:rsidRPr="00532EF0">
        <w:rPr>
          <w:rFonts w:ascii="微软雅黑" w:eastAsia="微软雅黑" w:hAnsi="微软雅黑" w:cs="宋体" w:hint="eastAsia"/>
          <w:color w:val="575757"/>
          <w:kern w:val="0"/>
          <w:sz w:val="24"/>
          <w:szCs w:val="24"/>
        </w:rPr>
        <w:t>化销售</w:t>
      </w:r>
      <w:proofErr w:type="gramEnd"/>
      <w:r w:rsidRPr="00532EF0">
        <w:rPr>
          <w:rFonts w:ascii="微软雅黑" w:eastAsia="微软雅黑" w:hAnsi="微软雅黑" w:cs="宋体" w:hint="eastAsia"/>
          <w:color w:val="575757"/>
          <w:kern w:val="0"/>
          <w:sz w:val="24"/>
          <w:szCs w:val="24"/>
        </w:rPr>
        <w:t>的现代农业产业园区。</w:t>
      </w:r>
    </w:p>
    <w:p w:rsidR="00532EF0" w:rsidRPr="00532EF0" w:rsidRDefault="00532EF0" w:rsidP="00532EF0">
      <w:pPr>
        <w:widowControl/>
        <w:spacing w:before="150" w:after="150" w:line="450" w:lineRule="atLeast"/>
        <w:jc w:val="left"/>
        <w:rPr>
          <w:rFonts w:ascii="微软雅黑" w:eastAsia="微软雅黑" w:hAnsi="微软雅黑" w:cs="宋体" w:hint="eastAsia"/>
          <w:color w:val="575757"/>
          <w:kern w:val="0"/>
          <w:sz w:val="24"/>
          <w:szCs w:val="24"/>
        </w:rPr>
      </w:pPr>
      <w:r w:rsidRPr="00532EF0">
        <w:rPr>
          <w:rFonts w:ascii="微软雅黑" w:eastAsia="微软雅黑" w:hAnsi="微软雅黑" w:cs="宋体" w:hint="eastAsia"/>
          <w:color w:val="575757"/>
          <w:kern w:val="0"/>
          <w:sz w:val="24"/>
          <w:szCs w:val="24"/>
        </w:rPr>
        <w:t>二、目标任务</w:t>
      </w:r>
    </w:p>
    <w:p w:rsidR="00532EF0" w:rsidRPr="00532EF0" w:rsidRDefault="00532EF0" w:rsidP="00532EF0">
      <w:pPr>
        <w:widowControl/>
        <w:spacing w:before="150" w:after="150" w:line="450" w:lineRule="atLeast"/>
        <w:jc w:val="left"/>
        <w:rPr>
          <w:rFonts w:ascii="微软雅黑" w:eastAsia="微软雅黑" w:hAnsi="微软雅黑" w:cs="宋体" w:hint="eastAsia"/>
          <w:color w:val="575757"/>
          <w:kern w:val="0"/>
          <w:sz w:val="24"/>
          <w:szCs w:val="24"/>
        </w:rPr>
      </w:pPr>
      <w:r w:rsidRPr="00532EF0">
        <w:rPr>
          <w:rFonts w:ascii="微软雅黑" w:eastAsia="微软雅黑" w:hAnsi="微软雅黑" w:cs="宋体" w:hint="eastAsia"/>
          <w:color w:val="575757"/>
          <w:kern w:val="0"/>
          <w:sz w:val="24"/>
          <w:szCs w:val="24"/>
        </w:rPr>
        <w:t>1．创建省级现代农业产业园区1个。位于</w:t>
      </w:r>
      <w:proofErr w:type="gramStart"/>
      <w:r w:rsidRPr="00532EF0">
        <w:rPr>
          <w:rFonts w:ascii="微软雅黑" w:eastAsia="微软雅黑" w:hAnsi="微软雅黑" w:cs="宋体" w:hint="eastAsia"/>
          <w:color w:val="575757"/>
          <w:kern w:val="0"/>
          <w:sz w:val="24"/>
          <w:szCs w:val="24"/>
        </w:rPr>
        <w:t>侍</w:t>
      </w:r>
      <w:proofErr w:type="gramEnd"/>
      <w:r w:rsidRPr="00532EF0">
        <w:rPr>
          <w:rFonts w:ascii="微软雅黑" w:eastAsia="微软雅黑" w:hAnsi="微软雅黑" w:cs="宋体" w:hint="eastAsia"/>
          <w:color w:val="575757"/>
          <w:kern w:val="0"/>
          <w:sz w:val="24"/>
          <w:szCs w:val="24"/>
        </w:rPr>
        <w:t>庄、伊山、南岗、陡沟、龙</w:t>
      </w:r>
      <w:proofErr w:type="gramStart"/>
      <w:r w:rsidRPr="00532EF0">
        <w:rPr>
          <w:rFonts w:ascii="微软雅黑" w:eastAsia="微软雅黑" w:hAnsi="微软雅黑" w:cs="宋体" w:hint="eastAsia"/>
          <w:color w:val="575757"/>
          <w:kern w:val="0"/>
          <w:sz w:val="24"/>
          <w:szCs w:val="24"/>
        </w:rPr>
        <w:t>苴</w:t>
      </w:r>
      <w:proofErr w:type="gramEnd"/>
      <w:r w:rsidRPr="00532EF0">
        <w:rPr>
          <w:rFonts w:ascii="微软雅黑" w:eastAsia="微软雅黑" w:hAnsi="微软雅黑" w:cs="宋体" w:hint="eastAsia"/>
          <w:color w:val="575757"/>
          <w:kern w:val="0"/>
          <w:sz w:val="24"/>
          <w:szCs w:val="24"/>
        </w:rPr>
        <w:t>，规划面积5万亩的灌云县现代农业产业园区，建立科普培训与展示中心、生产基地、综合服务区、农产品加工区、农副产品批发市场、物流中心、农业信息服务等功能区。年内确保争创省级现代农业产业园区。</w:t>
      </w:r>
    </w:p>
    <w:p w:rsidR="00532EF0" w:rsidRPr="00532EF0" w:rsidRDefault="00532EF0" w:rsidP="00532EF0">
      <w:pPr>
        <w:widowControl/>
        <w:spacing w:before="150" w:after="150" w:line="450" w:lineRule="atLeast"/>
        <w:jc w:val="left"/>
        <w:rPr>
          <w:rFonts w:ascii="微软雅黑" w:eastAsia="微软雅黑" w:hAnsi="微软雅黑" w:cs="宋体" w:hint="eastAsia"/>
          <w:color w:val="575757"/>
          <w:kern w:val="0"/>
          <w:sz w:val="24"/>
          <w:szCs w:val="24"/>
        </w:rPr>
      </w:pPr>
      <w:r w:rsidRPr="00532EF0">
        <w:rPr>
          <w:rFonts w:ascii="微软雅黑" w:eastAsia="微软雅黑" w:hAnsi="微软雅黑" w:cs="宋体" w:hint="eastAsia"/>
          <w:color w:val="575757"/>
          <w:kern w:val="0"/>
          <w:sz w:val="24"/>
          <w:szCs w:val="24"/>
        </w:rPr>
        <w:t>2．创建市级现代农业产业园区3个。年内，东王集、</w:t>
      </w:r>
      <w:proofErr w:type="gramStart"/>
      <w:r w:rsidRPr="00532EF0">
        <w:rPr>
          <w:rFonts w:ascii="微软雅黑" w:eastAsia="微软雅黑" w:hAnsi="微软雅黑" w:cs="宋体" w:hint="eastAsia"/>
          <w:color w:val="575757"/>
          <w:kern w:val="0"/>
          <w:sz w:val="24"/>
          <w:szCs w:val="24"/>
        </w:rPr>
        <w:t>沂</w:t>
      </w:r>
      <w:proofErr w:type="gramEnd"/>
      <w:r w:rsidRPr="00532EF0">
        <w:rPr>
          <w:rFonts w:ascii="微软雅黑" w:eastAsia="微软雅黑" w:hAnsi="微软雅黑" w:cs="宋体" w:hint="eastAsia"/>
          <w:color w:val="575757"/>
          <w:kern w:val="0"/>
          <w:sz w:val="24"/>
          <w:szCs w:val="24"/>
        </w:rPr>
        <w:t>北、陡沟等3个产业园要争创市级现代农业产业园区。</w:t>
      </w:r>
    </w:p>
    <w:p w:rsidR="00532EF0" w:rsidRPr="00532EF0" w:rsidRDefault="00532EF0" w:rsidP="00532EF0">
      <w:pPr>
        <w:widowControl/>
        <w:spacing w:before="150" w:after="150" w:line="450" w:lineRule="atLeast"/>
        <w:jc w:val="left"/>
        <w:rPr>
          <w:rFonts w:ascii="微软雅黑" w:eastAsia="微软雅黑" w:hAnsi="微软雅黑" w:cs="宋体" w:hint="eastAsia"/>
          <w:color w:val="575757"/>
          <w:kern w:val="0"/>
          <w:sz w:val="24"/>
          <w:szCs w:val="24"/>
        </w:rPr>
      </w:pPr>
      <w:r w:rsidRPr="00532EF0">
        <w:rPr>
          <w:rFonts w:ascii="微软雅黑" w:eastAsia="微软雅黑" w:hAnsi="微软雅黑" w:cs="宋体" w:hint="eastAsia"/>
          <w:color w:val="575757"/>
          <w:kern w:val="0"/>
          <w:sz w:val="24"/>
          <w:szCs w:val="24"/>
        </w:rPr>
        <w:t>3．建成县级以上现代农业产业园区18个。按照集群、集聚、集约的原则，创新现代农业发展载体，用三年时间，每个乡镇建成1个以上产业特色鲜明、科技水平领先、运行机制科学、标准体系完善、综合效益显著的以现代经营形式</w:t>
      </w:r>
      <w:r w:rsidRPr="00532EF0">
        <w:rPr>
          <w:rFonts w:ascii="微软雅黑" w:eastAsia="微软雅黑" w:hAnsi="微软雅黑" w:cs="宋体" w:hint="eastAsia"/>
          <w:color w:val="575757"/>
          <w:kern w:val="0"/>
          <w:sz w:val="24"/>
          <w:szCs w:val="24"/>
        </w:rPr>
        <w:lastRenderedPageBreak/>
        <w:t>组织起来的现代农业产业园区。园区建设达到有科学的规划设计、有完善的基础设施、有先进的物质装备、有配套的扶持政策、有领先的科技水平、有完善的标准体系、有较强的辐射带动能力、有良好的经济效益的“八有”标准。</w:t>
      </w:r>
    </w:p>
    <w:p w:rsidR="00532EF0" w:rsidRPr="00532EF0" w:rsidRDefault="00532EF0" w:rsidP="00532EF0">
      <w:pPr>
        <w:widowControl/>
        <w:spacing w:before="150" w:after="150" w:line="450" w:lineRule="atLeast"/>
        <w:jc w:val="left"/>
        <w:rPr>
          <w:rFonts w:ascii="微软雅黑" w:eastAsia="微软雅黑" w:hAnsi="微软雅黑" w:cs="宋体" w:hint="eastAsia"/>
          <w:color w:val="575757"/>
          <w:kern w:val="0"/>
          <w:sz w:val="24"/>
          <w:szCs w:val="24"/>
        </w:rPr>
      </w:pPr>
      <w:r w:rsidRPr="00532EF0">
        <w:rPr>
          <w:rFonts w:ascii="微软雅黑" w:eastAsia="微软雅黑" w:hAnsi="微软雅黑" w:cs="宋体" w:hint="eastAsia"/>
          <w:color w:val="575757"/>
          <w:kern w:val="0"/>
          <w:sz w:val="24"/>
          <w:szCs w:val="24"/>
        </w:rPr>
        <w:t>三、工作重点</w:t>
      </w:r>
    </w:p>
    <w:p w:rsidR="00532EF0" w:rsidRPr="00532EF0" w:rsidRDefault="00532EF0" w:rsidP="00532EF0">
      <w:pPr>
        <w:widowControl/>
        <w:spacing w:before="150" w:after="150" w:line="450" w:lineRule="atLeast"/>
        <w:jc w:val="left"/>
        <w:rPr>
          <w:rFonts w:ascii="微软雅黑" w:eastAsia="微软雅黑" w:hAnsi="微软雅黑" w:cs="宋体" w:hint="eastAsia"/>
          <w:color w:val="575757"/>
          <w:kern w:val="0"/>
          <w:sz w:val="24"/>
          <w:szCs w:val="24"/>
        </w:rPr>
      </w:pPr>
      <w:r w:rsidRPr="00532EF0">
        <w:rPr>
          <w:rFonts w:ascii="微软雅黑" w:eastAsia="微软雅黑" w:hAnsi="微软雅黑" w:cs="宋体" w:hint="eastAsia"/>
          <w:color w:val="575757"/>
          <w:kern w:val="0"/>
          <w:sz w:val="24"/>
          <w:szCs w:val="24"/>
        </w:rPr>
        <w:t>（一）科学规划布局。各乡镇要围绕《灌云县“十二五”现代农业发展总体规划》，全县在保持粮食安全的基础上，力争 “十二五”高效农业达60万亩。按照“建设现代农业产业园，构建新型农业发展与支撑体系”的要求，精心打造具有灌云特色的芦蒿、紫苏、葡萄、西瓜、优质稻米等现代农业园区。园区建设条件要求达到：1.核心区面积2000亩以上，辐射带动面积1万亩以上，交通便利，能满足鲜活农产品快速运输需要，生产基地、综合服务、市场贸易等不同功能区之间道路畅通，水、电、通信等配套齐全。2.农田基础设施完善，田间道路、灌排等畅通。3.加工企业、养殖场以及生活等产生的污水、废弃物处理率达100%，园区道路等绿化到位。</w:t>
      </w:r>
    </w:p>
    <w:p w:rsidR="00532EF0" w:rsidRPr="00532EF0" w:rsidRDefault="00532EF0" w:rsidP="00532EF0">
      <w:pPr>
        <w:widowControl/>
        <w:spacing w:before="150" w:after="150" w:line="450" w:lineRule="atLeast"/>
        <w:jc w:val="left"/>
        <w:rPr>
          <w:rFonts w:ascii="微软雅黑" w:eastAsia="微软雅黑" w:hAnsi="微软雅黑" w:cs="宋体" w:hint="eastAsia"/>
          <w:color w:val="575757"/>
          <w:kern w:val="0"/>
          <w:sz w:val="24"/>
          <w:szCs w:val="24"/>
        </w:rPr>
      </w:pPr>
      <w:r w:rsidRPr="00532EF0">
        <w:rPr>
          <w:rFonts w:ascii="微软雅黑" w:eastAsia="微软雅黑" w:hAnsi="微软雅黑" w:cs="宋体" w:hint="eastAsia"/>
          <w:color w:val="575757"/>
          <w:kern w:val="0"/>
          <w:sz w:val="24"/>
          <w:szCs w:val="24"/>
        </w:rPr>
        <w:t>（二）做强优势产业。各乡镇、各有关部门要紧紧围绕本地主导产业，大力推进现代农业产业园区建设，提升现代农业载体建设水平，要立足发挥区域优势，大力发展特色品种，陡沟、龙</w:t>
      </w:r>
      <w:proofErr w:type="gramStart"/>
      <w:r w:rsidRPr="00532EF0">
        <w:rPr>
          <w:rFonts w:ascii="微软雅黑" w:eastAsia="微软雅黑" w:hAnsi="微软雅黑" w:cs="宋体" w:hint="eastAsia"/>
          <w:color w:val="575757"/>
          <w:kern w:val="0"/>
          <w:sz w:val="24"/>
          <w:szCs w:val="24"/>
        </w:rPr>
        <w:t>苴</w:t>
      </w:r>
      <w:proofErr w:type="gramEnd"/>
      <w:r w:rsidRPr="00532EF0">
        <w:rPr>
          <w:rFonts w:ascii="微软雅黑" w:eastAsia="微软雅黑" w:hAnsi="微软雅黑" w:cs="宋体" w:hint="eastAsia"/>
          <w:color w:val="575757"/>
          <w:kern w:val="0"/>
          <w:sz w:val="24"/>
          <w:szCs w:val="24"/>
        </w:rPr>
        <w:t>、南岗等3个</w:t>
      </w:r>
      <w:proofErr w:type="gramStart"/>
      <w:r w:rsidRPr="00532EF0">
        <w:rPr>
          <w:rFonts w:ascii="微软雅黑" w:eastAsia="微软雅黑" w:hAnsi="微软雅黑" w:cs="宋体" w:hint="eastAsia"/>
          <w:color w:val="575757"/>
          <w:kern w:val="0"/>
          <w:sz w:val="24"/>
          <w:szCs w:val="24"/>
        </w:rPr>
        <w:t>西部岗</w:t>
      </w:r>
      <w:proofErr w:type="gramEnd"/>
      <w:r w:rsidRPr="00532EF0">
        <w:rPr>
          <w:rFonts w:ascii="微软雅黑" w:eastAsia="微软雅黑" w:hAnsi="微软雅黑" w:cs="宋体" w:hint="eastAsia"/>
          <w:color w:val="575757"/>
          <w:kern w:val="0"/>
          <w:sz w:val="24"/>
          <w:szCs w:val="24"/>
        </w:rPr>
        <w:t>岭乡镇要以日光温室、拱棚芦</w:t>
      </w:r>
      <w:proofErr w:type="gramStart"/>
      <w:r w:rsidRPr="00532EF0">
        <w:rPr>
          <w:rFonts w:ascii="微软雅黑" w:eastAsia="微软雅黑" w:hAnsi="微软雅黑" w:cs="宋体" w:hint="eastAsia"/>
          <w:color w:val="575757"/>
          <w:kern w:val="0"/>
          <w:sz w:val="24"/>
          <w:szCs w:val="24"/>
        </w:rPr>
        <w:t>蒿基地</w:t>
      </w:r>
      <w:proofErr w:type="gramEnd"/>
      <w:r w:rsidRPr="00532EF0">
        <w:rPr>
          <w:rFonts w:ascii="微软雅黑" w:eastAsia="微软雅黑" w:hAnsi="微软雅黑" w:cs="宋体" w:hint="eastAsia"/>
          <w:color w:val="575757"/>
          <w:kern w:val="0"/>
          <w:sz w:val="24"/>
          <w:szCs w:val="24"/>
        </w:rPr>
        <w:t>为中心，向四周辐射，新建3个2000亩以上现代农业园区；</w:t>
      </w:r>
      <w:proofErr w:type="gramStart"/>
      <w:r w:rsidRPr="00532EF0">
        <w:rPr>
          <w:rFonts w:ascii="微软雅黑" w:eastAsia="微软雅黑" w:hAnsi="微软雅黑" w:cs="宋体" w:hint="eastAsia"/>
          <w:color w:val="575757"/>
          <w:kern w:val="0"/>
          <w:sz w:val="24"/>
          <w:szCs w:val="24"/>
        </w:rPr>
        <w:t>沂</w:t>
      </w:r>
      <w:proofErr w:type="gramEnd"/>
      <w:r w:rsidRPr="00532EF0">
        <w:rPr>
          <w:rFonts w:ascii="微软雅黑" w:eastAsia="微软雅黑" w:hAnsi="微软雅黑" w:cs="宋体" w:hint="eastAsia"/>
          <w:color w:val="575757"/>
          <w:kern w:val="0"/>
          <w:sz w:val="24"/>
          <w:szCs w:val="24"/>
        </w:rPr>
        <w:t>北、杨集、图河、白</w:t>
      </w:r>
      <w:proofErr w:type="gramStart"/>
      <w:r w:rsidRPr="00532EF0">
        <w:rPr>
          <w:rFonts w:ascii="微软雅黑" w:eastAsia="微软雅黑" w:hAnsi="微软雅黑" w:cs="宋体" w:hint="eastAsia"/>
          <w:color w:val="575757"/>
          <w:kern w:val="0"/>
          <w:sz w:val="24"/>
          <w:szCs w:val="24"/>
        </w:rPr>
        <w:t>蚬</w:t>
      </w:r>
      <w:proofErr w:type="gramEnd"/>
      <w:r w:rsidRPr="00532EF0">
        <w:rPr>
          <w:rFonts w:ascii="微软雅黑" w:eastAsia="微软雅黑" w:hAnsi="微软雅黑" w:cs="宋体" w:hint="eastAsia"/>
          <w:color w:val="575757"/>
          <w:kern w:val="0"/>
          <w:sz w:val="24"/>
          <w:szCs w:val="24"/>
        </w:rPr>
        <w:t>、东王集等5个中部乡镇拱棚基地集群，</w:t>
      </w:r>
      <w:proofErr w:type="gramStart"/>
      <w:r w:rsidRPr="00532EF0">
        <w:rPr>
          <w:rFonts w:ascii="微软雅黑" w:eastAsia="微软雅黑" w:hAnsi="微软雅黑" w:cs="宋体" w:hint="eastAsia"/>
          <w:color w:val="575757"/>
          <w:kern w:val="0"/>
          <w:sz w:val="24"/>
          <w:szCs w:val="24"/>
        </w:rPr>
        <w:t>突出西</w:t>
      </w:r>
      <w:proofErr w:type="gramEnd"/>
      <w:r w:rsidRPr="00532EF0">
        <w:rPr>
          <w:rFonts w:ascii="微软雅黑" w:eastAsia="微软雅黑" w:hAnsi="微软雅黑" w:cs="宋体" w:hint="eastAsia"/>
          <w:color w:val="575757"/>
          <w:kern w:val="0"/>
          <w:sz w:val="24"/>
          <w:szCs w:val="24"/>
        </w:rPr>
        <w:t>兰花、西瓜等主体品种，新建5个2000亩以上现代农业园区；沿204、宁连高速的伊山、</w:t>
      </w:r>
      <w:proofErr w:type="gramStart"/>
      <w:r w:rsidRPr="00532EF0">
        <w:rPr>
          <w:rFonts w:ascii="微软雅黑" w:eastAsia="微软雅黑" w:hAnsi="微软雅黑" w:cs="宋体" w:hint="eastAsia"/>
          <w:color w:val="575757"/>
          <w:kern w:val="0"/>
          <w:sz w:val="24"/>
          <w:szCs w:val="24"/>
        </w:rPr>
        <w:t>侍</w:t>
      </w:r>
      <w:proofErr w:type="gramEnd"/>
      <w:r w:rsidRPr="00532EF0">
        <w:rPr>
          <w:rFonts w:ascii="微软雅黑" w:eastAsia="微软雅黑" w:hAnsi="微软雅黑" w:cs="宋体" w:hint="eastAsia"/>
          <w:color w:val="575757"/>
          <w:kern w:val="0"/>
          <w:sz w:val="24"/>
          <w:szCs w:val="24"/>
        </w:rPr>
        <w:t>庄、下车、小伊、伊芦5个乡镇，要着力打造紫苏出口示范园、鲜切花产业园，新建5个2000亩以上现代农业产业园；圩丰、四队、鲁</w:t>
      </w:r>
      <w:r w:rsidRPr="00532EF0">
        <w:rPr>
          <w:rFonts w:ascii="微软雅黑" w:eastAsia="微软雅黑" w:hAnsi="微软雅黑" w:cs="宋体" w:hint="eastAsia"/>
          <w:color w:val="575757"/>
          <w:kern w:val="0"/>
          <w:sz w:val="24"/>
          <w:szCs w:val="24"/>
        </w:rPr>
        <w:lastRenderedPageBreak/>
        <w:t>河、同兴等4个东部乡镇，要针对本区域</w:t>
      </w:r>
      <w:proofErr w:type="gramStart"/>
      <w:r w:rsidRPr="00532EF0">
        <w:rPr>
          <w:rFonts w:ascii="微软雅黑" w:eastAsia="微软雅黑" w:hAnsi="微软雅黑" w:cs="宋体" w:hint="eastAsia"/>
          <w:color w:val="575757"/>
          <w:kern w:val="0"/>
          <w:sz w:val="24"/>
          <w:szCs w:val="24"/>
        </w:rPr>
        <w:t>地势较洼的</w:t>
      </w:r>
      <w:proofErr w:type="gramEnd"/>
      <w:r w:rsidRPr="00532EF0">
        <w:rPr>
          <w:rFonts w:ascii="微软雅黑" w:eastAsia="微软雅黑" w:hAnsi="微软雅黑" w:cs="宋体" w:hint="eastAsia"/>
          <w:color w:val="575757"/>
          <w:kern w:val="0"/>
          <w:sz w:val="24"/>
          <w:szCs w:val="24"/>
        </w:rPr>
        <w:t>地理条件，发展耐寒、抗逆的短季瓜菜种植，新建4个2000亩以上现代农业产业园；</w:t>
      </w:r>
      <w:proofErr w:type="gramStart"/>
      <w:r w:rsidRPr="00532EF0">
        <w:rPr>
          <w:rFonts w:ascii="微软雅黑" w:eastAsia="微软雅黑" w:hAnsi="微软雅黑" w:cs="宋体" w:hint="eastAsia"/>
          <w:color w:val="575757"/>
          <w:kern w:val="0"/>
          <w:sz w:val="24"/>
          <w:szCs w:val="24"/>
        </w:rPr>
        <w:t>穆圩乡</w:t>
      </w:r>
      <w:proofErr w:type="gramEnd"/>
      <w:r w:rsidRPr="00532EF0">
        <w:rPr>
          <w:rFonts w:ascii="微软雅黑" w:eastAsia="微软雅黑" w:hAnsi="微软雅黑" w:cs="宋体" w:hint="eastAsia"/>
          <w:color w:val="575757"/>
          <w:kern w:val="0"/>
          <w:sz w:val="24"/>
          <w:szCs w:val="24"/>
        </w:rPr>
        <w:t>以现有的日光温室西红柿基地为基础，新建1个2000亩以上现代农业产业园。园区建设要突出优势产品，合理安排茬口，提升园区效益。 </w:t>
      </w:r>
    </w:p>
    <w:p w:rsidR="00532EF0" w:rsidRPr="00532EF0" w:rsidRDefault="00532EF0" w:rsidP="00532EF0">
      <w:pPr>
        <w:widowControl/>
        <w:spacing w:before="150" w:after="150" w:line="450" w:lineRule="atLeast"/>
        <w:jc w:val="left"/>
        <w:rPr>
          <w:rFonts w:ascii="微软雅黑" w:eastAsia="微软雅黑" w:hAnsi="微软雅黑" w:cs="宋体" w:hint="eastAsia"/>
          <w:color w:val="575757"/>
          <w:kern w:val="0"/>
          <w:sz w:val="24"/>
          <w:szCs w:val="24"/>
        </w:rPr>
      </w:pPr>
      <w:r w:rsidRPr="00532EF0">
        <w:rPr>
          <w:rFonts w:ascii="微软雅黑" w:eastAsia="微软雅黑" w:hAnsi="微软雅黑" w:cs="宋体" w:hint="eastAsia"/>
          <w:color w:val="575757"/>
          <w:kern w:val="0"/>
          <w:sz w:val="24"/>
          <w:szCs w:val="24"/>
        </w:rPr>
        <w:t>（三）积极应用现代科技与物质装备。积极引进、集成和推广国内外先进农业科技成果，建立与产业发展相适应的新品种研发、繁育中心，充分运用智能温室、日光温室、钢架大棚、喷滴灌、自动投料等先进种养设施以及设施栽培、规模养殖、高效立体种养等先进技术，切实提高园区产业发展水平。做好园区的农产品网上营销平台、视频交流系统、“12316”农业咨询系统建设，切实发挥农业信息化作用，提升园区建设档次。</w:t>
      </w:r>
    </w:p>
    <w:p w:rsidR="00532EF0" w:rsidRPr="00532EF0" w:rsidRDefault="00532EF0" w:rsidP="00532EF0">
      <w:pPr>
        <w:widowControl/>
        <w:spacing w:before="150" w:after="150" w:line="450" w:lineRule="atLeast"/>
        <w:jc w:val="left"/>
        <w:rPr>
          <w:rFonts w:ascii="微软雅黑" w:eastAsia="微软雅黑" w:hAnsi="微软雅黑" w:cs="宋体" w:hint="eastAsia"/>
          <w:color w:val="575757"/>
          <w:kern w:val="0"/>
          <w:sz w:val="24"/>
          <w:szCs w:val="24"/>
        </w:rPr>
      </w:pPr>
      <w:r w:rsidRPr="00532EF0">
        <w:rPr>
          <w:rFonts w:ascii="微软雅黑" w:eastAsia="微软雅黑" w:hAnsi="微软雅黑" w:cs="宋体" w:hint="eastAsia"/>
          <w:color w:val="575757"/>
          <w:kern w:val="0"/>
          <w:sz w:val="24"/>
          <w:szCs w:val="24"/>
        </w:rPr>
        <w:t>（四）加强园区基础设施建设。围绕现代农业产业园区发展要求，采取水利、交通、农业、林业等综合配套措施，完善园区道路、灌排设施、废弃物处置、种肥供应、技术服务等基础设施建设，清除制约园区发展的障碍因素，提高园区的产出能力，达到高产、高效的目标。</w:t>
      </w:r>
    </w:p>
    <w:p w:rsidR="00532EF0" w:rsidRPr="00532EF0" w:rsidRDefault="00532EF0" w:rsidP="00532EF0">
      <w:pPr>
        <w:widowControl/>
        <w:spacing w:before="150" w:after="150" w:line="450" w:lineRule="atLeast"/>
        <w:jc w:val="left"/>
        <w:rPr>
          <w:rFonts w:ascii="微软雅黑" w:eastAsia="微软雅黑" w:hAnsi="微软雅黑" w:cs="宋体" w:hint="eastAsia"/>
          <w:color w:val="575757"/>
          <w:kern w:val="0"/>
          <w:sz w:val="24"/>
          <w:szCs w:val="24"/>
        </w:rPr>
      </w:pPr>
      <w:r w:rsidRPr="00532EF0">
        <w:rPr>
          <w:rFonts w:ascii="微软雅黑" w:eastAsia="微软雅黑" w:hAnsi="微软雅黑" w:cs="宋体" w:hint="eastAsia"/>
          <w:color w:val="575757"/>
          <w:kern w:val="0"/>
          <w:sz w:val="24"/>
          <w:szCs w:val="24"/>
        </w:rPr>
        <w:t>（五）着力完善运行机制。各乡镇要着重抓好园区规划和基础设施建设，生产性投入以农业龙头企业、合作经济组织等为主体，逐步做大做强。成立以企业为主导的园区管委会，鼓励企业以工业的理念办农业园区。完善土地流转机制，发展农村土地股份合作社，通过社员中的“能人”牵头自主经营。实行统一产业布局、统一种子种苗、统一质量标准、统一作业服务，有效地把各种现代农业生产要素注入家庭经营之中，着力提高家庭经营集约化水平和收益水平。积极推进标准化质量体系建设，加快实施农产品品牌战略，每个园区要有</w:t>
      </w:r>
      <w:r w:rsidRPr="00532EF0">
        <w:rPr>
          <w:rFonts w:ascii="微软雅黑" w:eastAsia="微软雅黑" w:hAnsi="微软雅黑" w:cs="宋体" w:hint="eastAsia"/>
          <w:color w:val="575757"/>
          <w:kern w:val="0"/>
          <w:sz w:val="24"/>
          <w:szCs w:val="24"/>
        </w:rPr>
        <w:lastRenderedPageBreak/>
        <w:t>1个市级以上品牌农产品，推动园区产品通过无公害农产品、绿色食品和有机农产品认证，提高产品市场竞争力。</w:t>
      </w:r>
    </w:p>
    <w:p w:rsidR="00532EF0" w:rsidRPr="00532EF0" w:rsidRDefault="00532EF0" w:rsidP="00532EF0">
      <w:pPr>
        <w:widowControl/>
        <w:spacing w:before="150" w:after="150" w:line="450" w:lineRule="atLeast"/>
        <w:jc w:val="left"/>
        <w:rPr>
          <w:rFonts w:ascii="微软雅黑" w:eastAsia="微软雅黑" w:hAnsi="微软雅黑" w:cs="宋体" w:hint="eastAsia"/>
          <w:color w:val="575757"/>
          <w:kern w:val="0"/>
          <w:sz w:val="24"/>
          <w:szCs w:val="24"/>
        </w:rPr>
      </w:pPr>
      <w:r w:rsidRPr="00532EF0">
        <w:rPr>
          <w:rFonts w:ascii="微软雅黑" w:eastAsia="微软雅黑" w:hAnsi="微软雅黑" w:cs="宋体" w:hint="eastAsia"/>
          <w:color w:val="575757"/>
          <w:kern w:val="0"/>
          <w:sz w:val="24"/>
          <w:szCs w:val="24"/>
        </w:rPr>
        <w:t>（六）大力发展农产品加工流通业。坚持农业产业化经营思路，在建设特色产业、优势农产品生产基地的基础上，统筹谋划发展农产品深加工和流通服务业，有条件的可以在园区内配套建设农产品加工、物流设施，切实提高园区农业产业化水平。高度重视农产品流通销售工作，加强与农产品批发市场、物流企业的衔接，建立稳定的农产品市场销售渠道。</w:t>
      </w:r>
    </w:p>
    <w:p w:rsidR="00532EF0" w:rsidRPr="00532EF0" w:rsidRDefault="00532EF0" w:rsidP="00532EF0">
      <w:pPr>
        <w:widowControl/>
        <w:spacing w:before="150" w:after="150" w:line="450" w:lineRule="atLeast"/>
        <w:jc w:val="left"/>
        <w:rPr>
          <w:rFonts w:ascii="微软雅黑" w:eastAsia="微软雅黑" w:hAnsi="微软雅黑" w:cs="宋体" w:hint="eastAsia"/>
          <w:color w:val="575757"/>
          <w:kern w:val="0"/>
          <w:sz w:val="24"/>
          <w:szCs w:val="24"/>
        </w:rPr>
      </w:pPr>
      <w:r w:rsidRPr="00532EF0">
        <w:rPr>
          <w:rFonts w:ascii="微软雅黑" w:eastAsia="微软雅黑" w:hAnsi="微软雅黑" w:cs="宋体" w:hint="eastAsia"/>
          <w:color w:val="575757"/>
          <w:kern w:val="0"/>
          <w:sz w:val="24"/>
          <w:szCs w:val="24"/>
        </w:rPr>
        <w:t xml:space="preserve">　　（七）努力构建产业服务体系。紧密结合本地实际，突出地方特色，加强对园区建设的规划指导、业务支持和资源整合，推进园区加快发展。大力培育园区技术服务、农资供应、病虫害防治、农机作业等专业服务组织，提高服务水平，促进产业发展。强化对入园企业、合作经济组织等指导服务，切实帮助解决实际困难。建设新品种、新技术、新模式展示基地，开展农民技术培训，提高科技创新与推广应用能力，引领现代农业发展。建立园区保险机制，降低园区风险。</w:t>
      </w:r>
    </w:p>
    <w:p w:rsidR="00532EF0" w:rsidRPr="00532EF0" w:rsidRDefault="00532EF0" w:rsidP="00532EF0">
      <w:pPr>
        <w:widowControl/>
        <w:spacing w:before="150" w:after="150" w:line="450" w:lineRule="atLeast"/>
        <w:jc w:val="left"/>
        <w:rPr>
          <w:rFonts w:ascii="微软雅黑" w:eastAsia="微软雅黑" w:hAnsi="微软雅黑" w:cs="宋体" w:hint="eastAsia"/>
          <w:color w:val="575757"/>
          <w:kern w:val="0"/>
          <w:sz w:val="24"/>
          <w:szCs w:val="24"/>
        </w:rPr>
      </w:pPr>
      <w:r w:rsidRPr="00532EF0">
        <w:rPr>
          <w:rFonts w:ascii="微软雅黑" w:eastAsia="微软雅黑" w:hAnsi="微软雅黑" w:cs="宋体" w:hint="eastAsia"/>
          <w:color w:val="575757"/>
          <w:kern w:val="0"/>
          <w:sz w:val="24"/>
          <w:szCs w:val="24"/>
        </w:rPr>
        <w:t>四、保障措施</w:t>
      </w:r>
    </w:p>
    <w:p w:rsidR="00532EF0" w:rsidRPr="00532EF0" w:rsidRDefault="00532EF0" w:rsidP="00532EF0">
      <w:pPr>
        <w:widowControl/>
        <w:spacing w:line="450" w:lineRule="atLeast"/>
        <w:jc w:val="left"/>
        <w:rPr>
          <w:rFonts w:ascii="微软雅黑" w:eastAsia="微软雅黑" w:hAnsi="微软雅黑" w:cs="宋体" w:hint="eastAsia"/>
          <w:color w:val="575757"/>
          <w:kern w:val="0"/>
          <w:sz w:val="24"/>
          <w:szCs w:val="24"/>
        </w:rPr>
      </w:pPr>
      <w:r w:rsidRPr="00532EF0">
        <w:rPr>
          <w:rFonts w:ascii="微软雅黑" w:eastAsia="微软雅黑" w:hAnsi="微软雅黑" w:cs="宋体" w:hint="eastAsia"/>
          <w:color w:val="575757"/>
          <w:kern w:val="0"/>
          <w:sz w:val="24"/>
          <w:szCs w:val="24"/>
        </w:rPr>
        <w:t>（一）加强组织领导。各乡镇、各有关部门要高度统一思想，把现代</w:t>
      </w:r>
      <w:hyperlink r:id="rId8" w:tgtFrame="_blank" w:history="1">
        <w:r w:rsidRPr="00532EF0">
          <w:rPr>
            <w:rFonts w:ascii="微软雅黑" w:eastAsia="微软雅黑" w:hAnsi="微软雅黑" w:cs="宋体" w:hint="eastAsia"/>
            <w:color w:val="575757"/>
            <w:kern w:val="0"/>
            <w:sz w:val="24"/>
            <w:szCs w:val="24"/>
          </w:rPr>
          <w:t>农业</w:t>
        </w:r>
      </w:hyperlink>
      <w:r w:rsidRPr="00532EF0">
        <w:rPr>
          <w:rFonts w:ascii="微软雅黑" w:eastAsia="微软雅黑" w:hAnsi="微软雅黑" w:cs="宋体" w:hint="eastAsia"/>
          <w:color w:val="575757"/>
          <w:kern w:val="0"/>
          <w:sz w:val="24"/>
          <w:szCs w:val="24"/>
        </w:rPr>
        <w:t>产业园区建设作为加快推进农业现代化的有效抓手，认真谋划和推进。灌云县现代</w:t>
      </w:r>
      <w:hyperlink r:id="rId9" w:tgtFrame="_blank" w:history="1">
        <w:r w:rsidRPr="00532EF0">
          <w:rPr>
            <w:rFonts w:ascii="微软雅黑" w:eastAsia="微软雅黑" w:hAnsi="微软雅黑" w:cs="宋体" w:hint="eastAsia"/>
            <w:color w:val="575757"/>
            <w:kern w:val="0"/>
            <w:sz w:val="24"/>
            <w:szCs w:val="24"/>
          </w:rPr>
          <w:t>农业</w:t>
        </w:r>
      </w:hyperlink>
      <w:r w:rsidRPr="00532EF0">
        <w:rPr>
          <w:rFonts w:ascii="微软雅黑" w:eastAsia="微软雅黑" w:hAnsi="微软雅黑" w:cs="宋体" w:hint="eastAsia"/>
          <w:color w:val="575757"/>
          <w:kern w:val="0"/>
          <w:sz w:val="24"/>
          <w:szCs w:val="24"/>
        </w:rPr>
        <w:t>产业园区成立产业园区管委会，由县分管领导任主要领导，相关部门负责人、各有关</w:t>
      </w:r>
      <w:proofErr w:type="gramStart"/>
      <w:r w:rsidRPr="00532EF0">
        <w:rPr>
          <w:rFonts w:ascii="微软雅黑" w:eastAsia="微软雅黑" w:hAnsi="微软雅黑" w:cs="宋体" w:hint="eastAsia"/>
          <w:color w:val="575757"/>
          <w:kern w:val="0"/>
          <w:sz w:val="24"/>
          <w:szCs w:val="24"/>
        </w:rPr>
        <w:t>乡镇乡镇</w:t>
      </w:r>
      <w:proofErr w:type="gramEnd"/>
      <w:r w:rsidRPr="00532EF0">
        <w:rPr>
          <w:rFonts w:ascii="微软雅黑" w:eastAsia="微软雅黑" w:hAnsi="微软雅黑" w:cs="宋体" w:hint="eastAsia"/>
          <w:color w:val="575757"/>
          <w:kern w:val="0"/>
          <w:sz w:val="24"/>
          <w:szCs w:val="24"/>
        </w:rPr>
        <w:t>长为成员，统筹协调推进园区建设工作，市、县级产业园区成立以企业为主导，乡镇政府、专业合作社、种植大户共同参与的“松散型”管委会，引领农业园区的发展。县各有关部门要明确职责，密切配合，形</w:t>
      </w:r>
      <w:r w:rsidRPr="00532EF0">
        <w:rPr>
          <w:rFonts w:ascii="微软雅黑" w:eastAsia="微软雅黑" w:hAnsi="微软雅黑" w:cs="宋体" w:hint="eastAsia"/>
          <w:color w:val="575757"/>
          <w:kern w:val="0"/>
          <w:sz w:val="24"/>
          <w:szCs w:val="24"/>
        </w:rPr>
        <w:lastRenderedPageBreak/>
        <w:t>成合力，发挥各自优势，促进全县现代农业产业园区建设有力、有序、有效推进。</w:t>
      </w:r>
    </w:p>
    <w:p w:rsidR="00532EF0" w:rsidRPr="00532EF0" w:rsidRDefault="00532EF0" w:rsidP="00532EF0">
      <w:pPr>
        <w:widowControl/>
        <w:spacing w:before="150" w:after="150" w:line="450" w:lineRule="atLeast"/>
        <w:jc w:val="left"/>
        <w:rPr>
          <w:rFonts w:ascii="微软雅黑" w:eastAsia="微软雅黑" w:hAnsi="微软雅黑" w:cs="宋体" w:hint="eastAsia"/>
          <w:color w:val="575757"/>
          <w:kern w:val="0"/>
          <w:sz w:val="24"/>
          <w:szCs w:val="24"/>
        </w:rPr>
      </w:pPr>
      <w:r w:rsidRPr="00532EF0">
        <w:rPr>
          <w:rFonts w:ascii="微软雅黑" w:eastAsia="微软雅黑" w:hAnsi="微软雅黑" w:cs="宋体" w:hint="eastAsia"/>
          <w:color w:val="575757"/>
          <w:kern w:val="0"/>
          <w:sz w:val="24"/>
          <w:szCs w:val="24"/>
        </w:rPr>
        <w:t>（二）加大政策扶持。各乡镇、各部门要不断强化政策措施，加大对农业产业园区建设的投入扶持力度，农业专项资金要向农业园区倾斜。要整合涉农财政资金，充分发挥财政资金的导向作用，拓宽投融资渠道，努力吸引各类资本参与现代农业产业园区建设。对认定的现代农业产业园区优先立项予以重点扶持，对农业产业园区基础设施建设给予一定补助。鼓励“三资”投向农业园区发展高效农业，对重大投资项目实行“一事一议”，予以重点支持。不断加大农业信贷支持力度，扩大信贷规模和服务水平。积极落实各项优惠政策。对高效设施农业用地，由用地单位提出申请，国土和农业部门共同论证备案。凡不破坏耕作条件的，按农业用地管理；现代农业产业园区建设中的管理、仓储用房与附属设施用地，按照农村集体建设用地管理，但不得超过农业项目用地面积的3%；现代农业产业园区建设必需的非农建设用地，应优先安排农用地计划指标。</w:t>
      </w:r>
    </w:p>
    <w:p w:rsidR="00532EF0" w:rsidRPr="00532EF0" w:rsidRDefault="00532EF0" w:rsidP="00532EF0">
      <w:pPr>
        <w:widowControl/>
        <w:spacing w:before="150" w:after="150" w:line="450" w:lineRule="atLeast"/>
        <w:jc w:val="left"/>
        <w:rPr>
          <w:rFonts w:ascii="微软雅黑" w:eastAsia="微软雅黑" w:hAnsi="微软雅黑" w:cs="宋体" w:hint="eastAsia"/>
          <w:color w:val="575757"/>
          <w:kern w:val="0"/>
          <w:sz w:val="24"/>
          <w:szCs w:val="24"/>
        </w:rPr>
      </w:pPr>
      <w:r w:rsidRPr="00532EF0">
        <w:rPr>
          <w:rFonts w:ascii="微软雅黑" w:eastAsia="微软雅黑" w:hAnsi="微软雅黑" w:cs="宋体" w:hint="eastAsia"/>
          <w:color w:val="575757"/>
          <w:kern w:val="0"/>
          <w:sz w:val="24"/>
          <w:szCs w:val="24"/>
        </w:rPr>
        <w:t>（三）强化督查考核。县将把现代农业园区建设目标任务列入各乡镇年度工作目标管理考核，建立完善考核机制，加大对现代农业园区建设考核力度。根据园区建设发展情况，由</w:t>
      </w:r>
      <w:proofErr w:type="gramStart"/>
      <w:r w:rsidRPr="00532EF0">
        <w:rPr>
          <w:rFonts w:ascii="微软雅黑" w:eastAsia="微软雅黑" w:hAnsi="微软雅黑" w:cs="宋体" w:hint="eastAsia"/>
          <w:color w:val="575757"/>
          <w:kern w:val="0"/>
          <w:sz w:val="24"/>
          <w:szCs w:val="24"/>
        </w:rPr>
        <w:t>县现代</w:t>
      </w:r>
      <w:proofErr w:type="gramEnd"/>
      <w:r w:rsidRPr="00532EF0">
        <w:rPr>
          <w:rFonts w:ascii="微软雅黑" w:eastAsia="微软雅黑" w:hAnsi="微软雅黑" w:cs="宋体" w:hint="eastAsia"/>
          <w:color w:val="575757"/>
          <w:kern w:val="0"/>
          <w:sz w:val="24"/>
          <w:szCs w:val="24"/>
        </w:rPr>
        <w:t>农业园区建设领导小组每年对各地进行验收考核、综合评定。县农委要加强对农业园区建设的服务，定期进行检查指导，推动园区建设快速发展。 </w:t>
      </w:r>
    </w:p>
    <w:p w:rsidR="00532EF0" w:rsidRPr="00532EF0" w:rsidRDefault="00532EF0" w:rsidP="00532EF0">
      <w:pPr>
        <w:widowControl/>
        <w:spacing w:before="150" w:after="150" w:line="450" w:lineRule="atLeast"/>
        <w:jc w:val="left"/>
        <w:rPr>
          <w:rFonts w:ascii="微软雅黑" w:eastAsia="微软雅黑" w:hAnsi="微软雅黑" w:cs="宋体" w:hint="eastAsia"/>
          <w:color w:val="575757"/>
          <w:kern w:val="0"/>
          <w:sz w:val="24"/>
          <w:szCs w:val="24"/>
        </w:rPr>
      </w:pPr>
      <w:r w:rsidRPr="00532EF0">
        <w:rPr>
          <w:rFonts w:ascii="微软雅黑" w:eastAsia="微软雅黑" w:hAnsi="微软雅黑" w:cs="宋体" w:hint="eastAsia"/>
          <w:color w:val="575757"/>
          <w:kern w:val="0"/>
          <w:sz w:val="24"/>
          <w:szCs w:val="24"/>
        </w:rPr>
        <w:t> </w:t>
      </w:r>
    </w:p>
    <w:p w:rsidR="00532EF0" w:rsidRPr="00532EF0" w:rsidRDefault="00532EF0" w:rsidP="00532EF0">
      <w:pPr>
        <w:widowControl/>
        <w:spacing w:before="150" w:after="150" w:line="450" w:lineRule="atLeast"/>
        <w:jc w:val="left"/>
        <w:rPr>
          <w:rFonts w:ascii="微软雅黑" w:eastAsia="微软雅黑" w:hAnsi="微软雅黑" w:cs="宋体" w:hint="eastAsia"/>
          <w:color w:val="575757"/>
          <w:kern w:val="0"/>
          <w:sz w:val="24"/>
          <w:szCs w:val="24"/>
        </w:rPr>
      </w:pPr>
      <w:r w:rsidRPr="00532EF0">
        <w:rPr>
          <w:rFonts w:ascii="微软雅黑" w:eastAsia="微软雅黑" w:hAnsi="微软雅黑" w:cs="宋体" w:hint="eastAsia"/>
          <w:color w:val="575757"/>
          <w:kern w:val="0"/>
          <w:sz w:val="24"/>
          <w:szCs w:val="24"/>
        </w:rPr>
        <w:t>附:灌云县县级现代农业产业园区申报认定管理办法</w:t>
      </w:r>
    </w:p>
    <w:p w:rsidR="00532EF0" w:rsidRPr="00532EF0" w:rsidRDefault="00532EF0" w:rsidP="00532EF0">
      <w:pPr>
        <w:widowControl/>
        <w:spacing w:before="150" w:after="150" w:line="450" w:lineRule="atLeast"/>
        <w:jc w:val="center"/>
        <w:rPr>
          <w:rFonts w:ascii="微软雅黑" w:eastAsia="微软雅黑" w:hAnsi="微软雅黑" w:cs="宋体" w:hint="eastAsia"/>
          <w:color w:val="575757"/>
          <w:kern w:val="0"/>
          <w:sz w:val="24"/>
          <w:szCs w:val="24"/>
        </w:rPr>
      </w:pPr>
      <w:r w:rsidRPr="00532EF0">
        <w:rPr>
          <w:rFonts w:ascii="微软雅黑" w:eastAsia="微软雅黑" w:hAnsi="微软雅黑" w:cs="宋体" w:hint="eastAsia"/>
          <w:color w:val="575757"/>
          <w:kern w:val="0"/>
          <w:sz w:val="24"/>
          <w:szCs w:val="24"/>
        </w:rPr>
        <w:lastRenderedPageBreak/>
        <w:t>                         </w:t>
      </w:r>
    </w:p>
    <w:p w:rsidR="00532EF0" w:rsidRPr="00532EF0" w:rsidRDefault="00532EF0" w:rsidP="00532EF0">
      <w:pPr>
        <w:widowControl/>
        <w:spacing w:before="150" w:after="150" w:line="450" w:lineRule="atLeast"/>
        <w:jc w:val="center"/>
        <w:rPr>
          <w:rFonts w:ascii="微软雅黑" w:eastAsia="微软雅黑" w:hAnsi="微软雅黑" w:cs="宋体" w:hint="eastAsia"/>
          <w:color w:val="575757"/>
          <w:kern w:val="0"/>
          <w:sz w:val="24"/>
          <w:szCs w:val="24"/>
        </w:rPr>
      </w:pPr>
      <w:r w:rsidRPr="00532EF0">
        <w:rPr>
          <w:rFonts w:ascii="微软雅黑" w:eastAsia="微软雅黑" w:hAnsi="微软雅黑" w:cs="宋体" w:hint="eastAsia"/>
          <w:color w:val="575757"/>
          <w:kern w:val="0"/>
          <w:sz w:val="24"/>
          <w:szCs w:val="24"/>
        </w:rPr>
        <w:t> </w:t>
      </w:r>
    </w:p>
    <w:p w:rsidR="00532EF0" w:rsidRPr="00532EF0" w:rsidRDefault="00532EF0" w:rsidP="00532EF0">
      <w:pPr>
        <w:widowControl/>
        <w:spacing w:before="150" w:after="150" w:line="450" w:lineRule="atLeast"/>
        <w:jc w:val="center"/>
        <w:rPr>
          <w:rFonts w:ascii="微软雅黑" w:eastAsia="微软雅黑" w:hAnsi="微软雅黑" w:cs="宋体" w:hint="eastAsia"/>
          <w:color w:val="575757"/>
          <w:kern w:val="0"/>
          <w:sz w:val="24"/>
          <w:szCs w:val="24"/>
        </w:rPr>
      </w:pPr>
      <w:r w:rsidRPr="00532EF0">
        <w:rPr>
          <w:rFonts w:ascii="微软雅黑" w:eastAsia="微软雅黑" w:hAnsi="微软雅黑" w:cs="宋体" w:hint="eastAsia"/>
          <w:color w:val="575757"/>
          <w:kern w:val="0"/>
          <w:sz w:val="24"/>
          <w:szCs w:val="24"/>
        </w:rPr>
        <w:t>                            二○一一年四月一日</w:t>
      </w:r>
    </w:p>
    <w:p w:rsidR="00532EF0" w:rsidRPr="00532EF0" w:rsidRDefault="00532EF0" w:rsidP="00532EF0">
      <w:pPr>
        <w:widowControl/>
        <w:spacing w:before="150" w:after="150" w:line="450" w:lineRule="atLeast"/>
        <w:jc w:val="left"/>
        <w:rPr>
          <w:rFonts w:ascii="微软雅黑" w:eastAsia="微软雅黑" w:hAnsi="微软雅黑" w:cs="宋体" w:hint="eastAsia"/>
          <w:color w:val="575757"/>
          <w:kern w:val="0"/>
          <w:sz w:val="24"/>
          <w:szCs w:val="24"/>
        </w:rPr>
      </w:pPr>
      <w:r w:rsidRPr="00532EF0">
        <w:rPr>
          <w:rFonts w:ascii="微软雅黑" w:eastAsia="微软雅黑" w:hAnsi="微软雅黑" w:cs="宋体" w:hint="eastAsia"/>
          <w:color w:val="575757"/>
          <w:kern w:val="0"/>
          <w:sz w:val="24"/>
          <w:szCs w:val="24"/>
        </w:rPr>
        <w:t> </w:t>
      </w:r>
    </w:p>
    <w:p w:rsidR="00532EF0" w:rsidRPr="00532EF0" w:rsidRDefault="00532EF0" w:rsidP="00532EF0">
      <w:pPr>
        <w:widowControl/>
        <w:spacing w:before="150" w:after="150" w:line="450" w:lineRule="atLeast"/>
        <w:jc w:val="left"/>
        <w:rPr>
          <w:rFonts w:ascii="微软雅黑" w:eastAsia="微软雅黑" w:hAnsi="微软雅黑" w:cs="宋体" w:hint="eastAsia"/>
          <w:color w:val="575757"/>
          <w:kern w:val="0"/>
          <w:sz w:val="24"/>
          <w:szCs w:val="24"/>
        </w:rPr>
      </w:pPr>
      <w:r w:rsidRPr="00532EF0">
        <w:rPr>
          <w:rFonts w:ascii="微软雅黑" w:eastAsia="微软雅黑" w:hAnsi="微软雅黑" w:cs="宋体" w:hint="eastAsia"/>
          <w:color w:val="575757"/>
          <w:kern w:val="0"/>
          <w:sz w:val="24"/>
          <w:szCs w:val="24"/>
        </w:rPr>
        <w:t>附：</w:t>
      </w:r>
    </w:p>
    <w:p w:rsidR="00532EF0" w:rsidRPr="00532EF0" w:rsidRDefault="00532EF0" w:rsidP="00532EF0">
      <w:pPr>
        <w:widowControl/>
        <w:spacing w:before="150" w:after="150" w:line="450" w:lineRule="atLeast"/>
        <w:jc w:val="center"/>
        <w:rPr>
          <w:rFonts w:ascii="微软雅黑" w:eastAsia="微软雅黑" w:hAnsi="微软雅黑" w:cs="宋体" w:hint="eastAsia"/>
          <w:color w:val="575757"/>
          <w:kern w:val="0"/>
          <w:sz w:val="24"/>
          <w:szCs w:val="24"/>
        </w:rPr>
      </w:pPr>
      <w:r w:rsidRPr="00532EF0">
        <w:rPr>
          <w:rFonts w:ascii="微软雅黑" w:eastAsia="微软雅黑" w:hAnsi="微软雅黑" w:cs="宋体" w:hint="eastAsia"/>
          <w:color w:val="575757"/>
          <w:kern w:val="0"/>
          <w:sz w:val="24"/>
          <w:szCs w:val="24"/>
        </w:rPr>
        <w:t> </w:t>
      </w:r>
    </w:p>
    <w:p w:rsidR="00532EF0" w:rsidRPr="00532EF0" w:rsidRDefault="00532EF0" w:rsidP="00532EF0">
      <w:pPr>
        <w:widowControl/>
        <w:spacing w:before="150" w:after="150" w:line="450" w:lineRule="atLeast"/>
        <w:jc w:val="center"/>
        <w:rPr>
          <w:rFonts w:ascii="微软雅黑" w:eastAsia="微软雅黑" w:hAnsi="微软雅黑" w:cs="宋体" w:hint="eastAsia"/>
          <w:color w:val="575757"/>
          <w:kern w:val="0"/>
          <w:sz w:val="24"/>
          <w:szCs w:val="24"/>
        </w:rPr>
      </w:pPr>
      <w:r w:rsidRPr="00532EF0">
        <w:rPr>
          <w:rFonts w:ascii="微软雅黑" w:eastAsia="微软雅黑" w:hAnsi="微软雅黑" w:cs="宋体" w:hint="eastAsia"/>
          <w:color w:val="575757"/>
          <w:kern w:val="0"/>
          <w:sz w:val="24"/>
          <w:szCs w:val="24"/>
        </w:rPr>
        <w:t>灌云县县级现代农业产业园区</w:t>
      </w:r>
    </w:p>
    <w:p w:rsidR="00532EF0" w:rsidRPr="00532EF0" w:rsidRDefault="00532EF0" w:rsidP="00532EF0">
      <w:pPr>
        <w:widowControl/>
        <w:spacing w:before="150" w:after="150" w:line="450" w:lineRule="atLeast"/>
        <w:jc w:val="center"/>
        <w:rPr>
          <w:rFonts w:ascii="微软雅黑" w:eastAsia="微软雅黑" w:hAnsi="微软雅黑" w:cs="宋体" w:hint="eastAsia"/>
          <w:color w:val="575757"/>
          <w:kern w:val="0"/>
          <w:sz w:val="24"/>
          <w:szCs w:val="24"/>
        </w:rPr>
      </w:pPr>
      <w:r w:rsidRPr="00532EF0">
        <w:rPr>
          <w:rFonts w:ascii="微软雅黑" w:eastAsia="微软雅黑" w:hAnsi="微软雅黑" w:cs="宋体" w:hint="eastAsia"/>
          <w:color w:val="575757"/>
          <w:kern w:val="0"/>
          <w:sz w:val="24"/>
          <w:szCs w:val="24"/>
        </w:rPr>
        <w:t>申报认定管理办法</w:t>
      </w:r>
    </w:p>
    <w:p w:rsidR="00532EF0" w:rsidRPr="00532EF0" w:rsidRDefault="00532EF0" w:rsidP="00532EF0">
      <w:pPr>
        <w:widowControl/>
        <w:spacing w:before="150" w:after="150" w:line="450" w:lineRule="atLeast"/>
        <w:jc w:val="left"/>
        <w:rPr>
          <w:rFonts w:ascii="微软雅黑" w:eastAsia="微软雅黑" w:hAnsi="微软雅黑" w:cs="宋体" w:hint="eastAsia"/>
          <w:color w:val="575757"/>
          <w:kern w:val="0"/>
          <w:sz w:val="24"/>
          <w:szCs w:val="24"/>
        </w:rPr>
      </w:pPr>
      <w:r w:rsidRPr="00532EF0">
        <w:rPr>
          <w:rFonts w:ascii="微软雅黑" w:eastAsia="微软雅黑" w:hAnsi="微软雅黑" w:cs="宋体" w:hint="eastAsia"/>
          <w:color w:val="575757"/>
          <w:kern w:val="0"/>
          <w:sz w:val="24"/>
          <w:szCs w:val="24"/>
        </w:rPr>
        <w:t> </w:t>
      </w:r>
    </w:p>
    <w:p w:rsidR="00532EF0" w:rsidRPr="00532EF0" w:rsidRDefault="00532EF0" w:rsidP="00532EF0">
      <w:pPr>
        <w:widowControl/>
        <w:spacing w:before="150" w:after="150" w:line="450" w:lineRule="atLeast"/>
        <w:jc w:val="left"/>
        <w:rPr>
          <w:rFonts w:ascii="微软雅黑" w:eastAsia="微软雅黑" w:hAnsi="微软雅黑" w:cs="宋体" w:hint="eastAsia"/>
          <w:color w:val="575757"/>
          <w:kern w:val="0"/>
          <w:sz w:val="24"/>
          <w:szCs w:val="24"/>
        </w:rPr>
      </w:pPr>
      <w:r w:rsidRPr="00532EF0">
        <w:rPr>
          <w:rFonts w:ascii="微软雅黑" w:eastAsia="微软雅黑" w:hAnsi="微软雅黑" w:cs="宋体" w:hint="eastAsia"/>
          <w:color w:val="575757"/>
          <w:kern w:val="0"/>
          <w:sz w:val="24"/>
          <w:szCs w:val="24"/>
        </w:rPr>
        <w:t>一、申报认定范围</w:t>
      </w:r>
    </w:p>
    <w:p w:rsidR="00532EF0" w:rsidRPr="00532EF0" w:rsidRDefault="00532EF0" w:rsidP="00532EF0">
      <w:pPr>
        <w:widowControl/>
        <w:spacing w:before="150" w:after="150" w:line="450" w:lineRule="atLeast"/>
        <w:jc w:val="left"/>
        <w:rPr>
          <w:rFonts w:ascii="微软雅黑" w:eastAsia="微软雅黑" w:hAnsi="微软雅黑" w:cs="宋体" w:hint="eastAsia"/>
          <w:color w:val="575757"/>
          <w:kern w:val="0"/>
          <w:sz w:val="24"/>
          <w:szCs w:val="24"/>
        </w:rPr>
      </w:pPr>
      <w:r w:rsidRPr="00532EF0">
        <w:rPr>
          <w:rFonts w:ascii="微软雅黑" w:eastAsia="微软雅黑" w:hAnsi="微软雅黑" w:cs="宋体" w:hint="eastAsia"/>
          <w:color w:val="575757"/>
          <w:kern w:val="0"/>
          <w:sz w:val="24"/>
          <w:szCs w:val="24"/>
        </w:rPr>
        <w:t>    凡符合灌云县县级现代农业产业园区认定条件的现代农业产业</w:t>
      </w:r>
      <w:proofErr w:type="gramStart"/>
      <w:r w:rsidRPr="00532EF0">
        <w:rPr>
          <w:rFonts w:ascii="微软雅黑" w:eastAsia="微软雅黑" w:hAnsi="微软雅黑" w:cs="宋体" w:hint="eastAsia"/>
          <w:color w:val="575757"/>
          <w:kern w:val="0"/>
          <w:sz w:val="24"/>
          <w:szCs w:val="24"/>
        </w:rPr>
        <w:t>园区均</w:t>
      </w:r>
      <w:proofErr w:type="gramEnd"/>
      <w:r w:rsidRPr="00532EF0">
        <w:rPr>
          <w:rFonts w:ascii="微软雅黑" w:eastAsia="微软雅黑" w:hAnsi="微软雅黑" w:cs="宋体" w:hint="eastAsia"/>
          <w:color w:val="575757"/>
          <w:kern w:val="0"/>
          <w:sz w:val="24"/>
          <w:szCs w:val="24"/>
        </w:rPr>
        <w:t>可申报。已通过县以上认定的农业产业园区不重复申报。</w:t>
      </w:r>
    </w:p>
    <w:p w:rsidR="00532EF0" w:rsidRPr="00532EF0" w:rsidRDefault="00532EF0" w:rsidP="00532EF0">
      <w:pPr>
        <w:widowControl/>
        <w:spacing w:before="150" w:after="150" w:line="450" w:lineRule="atLeast"/>
        <w:jc w:val="left"/>
        <w:rPr>
          <w:rFonts w:ascii="微软雅黑" w:eastAsia="微软雅黑" w:hAnsi="微软雅黑" w:cs="宋体" w:hint="eastAsia"/>
          <w:color w:val="575757"/>
          <w:kern w:val="0"/>
          <w:sz w:val="24"/>
          <w:szCs w:val="24"/>
        </w:rPr>
      </w:pPr>
      <w:r w:rsidRPr="00532EF0">
        <w:rPr>
          <w:rFonts w:ascii="微软雅黑" w:eastAsia="微软雅黑" w:hAnsi="微软雅黑" w:cs="宋体" w:hint="eastAsia"/>
          <w:color w:val="575757"/>
          <w:kern w:val="0"/>
          <w:sz w:val="24"/>
          <w:szCs w:val="24"/>
        </w:rPr>
        <w:t>    二、申报认定条件</w:t>
      </w:r>
    </w:p>
    <w:p w:rsidR="00532EF0" w:rsidRPr="00532EF0" w:rsidRDefault="00532EF0" w:rsidP="00532EF0">
      <w:pPr>
        <w:widowControl/>
        <w:spacing w:before="150" w:after="150" w:line="450" w:lineRule="atLeast"/>
        <w:jc w:val="left"/>
        <w:rPr>
          <w:rFonts w:ascii="微软雅黑" w:eastAsia="微软雅黑" w:hAnsi="微软雅黑" w:cs="宋体" w:hint="eastAsia"/>
          <w:color w:val="575757"/>
          <w:kern w:val="0"/>
          <w:sz w:val="24"/>
          <w:szCs w:val="24"/>
        </w:rPr>
      </w:pPr>
      <w:r w:rsidRPr="00532EF0">
        <w:rPr>
          <w:rFonts w:ascii="微软雅黑" w:eastAsia="微软雅黑" w:hAnsi="微软雅黑" w:cs="宋体" w:hint="eastAsia"/>
          <w:color w:val="575757"/>
          <w:kern w:val="0"/>
          <w:sz w:val="24"/>
          <w:szCs w:val="24"/>
        </w:rPr>
        <w:t>1．规划设计科学。规划由资质单位、权威机构或者专业部门编制，经所在乡镇政府批准。</w:t>
      </w:r>
    </w:p>
    <w:p w:rsidR="00532EF0" w:rsidRPr="00532EF0" w:rsidRDefault="00532EF0" w:rsidP="00532EF0">
      <w:pPr>
        <w:widowControl/>
        <w:spacing w:before="150" w:after="150" w:line="450" w:lineRule="atLeast"/>
        <w:jc w:val="left"/>
        <w:rPr>
          <w:rFonts w:ascii="微软雅黑" w:eastAsia="微软雅黑" w:hAnsi="微软雅黑" w:cs="宋体" w:hint="eastAsia"/>
          <w:color w:val="575757"/>
          <w:kern w:val="0"/>
          <w:sz w:val="24"/>
          <w:szCs w:val="24"/>
        </w:rPr>
      </w:pPr>
      <w:r w:rsidRPr="00532EF0">
        <w:rPr>
          <w:rFonts w:ascii="微软雅黑" w:eastAsia="微软雅黑" w:hAnsi="微软雅黑" w:cs="宋体" w:hint="eastAsia"/>
          <w:color w:val="575757"/>
          <w:kern w:val="0"/>
          <w:sz w:val="24"/>
          <w:szCs w:val="24"/>
        </w:rPr>
        <w:t>    2．产业特色明显。根据自然现状，资源优势，园区建设要突出主导产业，产品相对集中连片，综合性产业园区明确一个适合当地的主导产品，专业性园区要形成鲜明特色，名、特、优产品比例在50%以上。要因地制宜发展农产品</w:t>
      </w:r>
      <w:r w:rsidRPr="00532EF0">
        <w:rPr>
          <w:rFonts w:ascii="微软雅黑" w:eastAsia="微软雅黑" w:hAnsi="微软雅黑" w:cs="宋体" w:hint="eastAsia"/>
          <w:color w:val="575757"/>
          <w:kern w:val="0"/>
          <w:sz w:val="24"/>
          <w:szCs w:val="24"/>
        </w:rPr>
        <w:lastRenderedPageBreak/>
        <w:t>加工集中区和农产品产地市场，园区主导产品产值占园区总产值的70％以上，园区核心区规模要达到2000亩以上。</w:t>
      </w:r>
    </w:p>
    <w:p w:rsidR="00532EF0" w:rsidRPr="00532EF0" w:rsidRDefault="00532EF0" w:rsidP="00532EF0">
      <w:pPr>
        <w:widowControl/>
        <w:spacing w:before="150" w:after="150" w:line="450" w:lineRule="atLeast"/>
        <w:jc w:val="left"/>
        <w:rPr>
          <w:rFonts w:ascii="微软雅黑" w:eastAsia="微软雅黑" w:hAnsi="微软雅黑" w:cs="宋体" w:hint="eastAsia"/>
          <w:color w:val="575757"/>
          <w:kern w:val="0"/>
          <w:sz w:val="24"/>
          <w:szCs w:val="24"/>
        </w:rPr>
      </w:pPr>
      <w:r w:rsidRPr="00532EF0">
        <w:rPr>
          <w:rFonts w:ascii="微软雅黑" w:eastAsia="微软雅黑" w:hAnsi="微软雅黑" w:cs="宋体" w:hint="eastAsia"/>
          <w:color w:val="575757"/>
          <w:kern w:val="0"/>
          <w:sz w:val="24"/>
          <w:szCs w:val="24"/>
        </w:rPr>
        <w:t>    3．科技含量较高。推进乡镇农业技术推广服务中心建设，园区要有1名固定的农技人员从事科技成果转化、技术示范、推广工作。建立与产业发展相适应的种子种苗中心，园区新品种种植比例要占70%以上，有市级以上品牌1个以上。与科研院所、大专院校有紧密的合作关系，在园区成立专家工作站、研发中心、教学基地，提高科技创新与推广应用能力。</w:t>
      </w:r>
    </w:p>
    <w:p w:rsidR="00532EF0" w:rsidRPr="00532EF0" w:rsidRDefault="00532EF0" w:rsidP="00532EF0">
      <w:pPr>
        <w:widowControl/>
        <w:spacing w:before="150" w:after="150" w:line="450" w:lineRule="atLeast"/>
        <w:jc w:val="left"/>
        <w:rPr>
          <w:rFonts w:ascii="微软雅黑" w:eastAsia="微软雅黑" w:hAnsi="微软雅黑" w:cs="宋体" w:hint="eastAsia"/>
          <w:color w:val="575757"/>
          <w:kern w:val="0"/>
          <w:sz w:val="24"/>
          <w:szCs w:val="24"/>
        </w:rPr>
      </w:pPr>
      <w:r w:rsidRPr="00532EF0">
        <w:rPr>
          <w:rFonts w:ascii="微软雅黑" w:eastAsia="微软雅黑" w:hAnsi="微软雅黑" w:cs="宋体" w:hint="eastAsia"/>
          <w:color w:val="575757"/>
          <w:kern w:val="0"/>
          <w:sz w:val="24"/>
          <w:szCs w:val="24"/>
        </w:rPr>
        <w:t>4．物质装备先进。园区基础设施配套，农田达到高标准农田建设标准，园艺项目设施化比重达到70％以上，要充分运用智能温室、日光温室、钢架大棚、喷滴灌等先进设施装备。畜禽养殖实行规模化生产，占地50亩以上，圈舍不少于15000平方米。配套科学的饲养设施及</w:t>
      </w:r>
      <w:proofErr w:type="gramStart"/>
      <w:r w:rsidRPr="00532EF0">
        <w:rPr>
          <w:rFonts w:ascii="微软雅黑" w:eastAsia="微软雅黑" w:hAnsi="微软雅黑" w:cs="宋体" w:hint="eastAsia"/>
          <w:color w:val="575757"/>
          <w:kern w:val="0"/>
          <w:sz w:val="24"/>
          <w:szCs w:val="24"/>
        </w:rPr>
        <w:t>粪污与废弃物</w:t>
      </w:r>
      <w:proofErr w:type="gramEnd"/>
      <w:r w:rsidRPr="00532EF0">
        <w:rPr>
          <w:rFonts w:ascii="微软雅黑" w:eastAsia="微软雅黑" w:hAnsi="微软雅黑" w:cs="宋体" w:hint="eastAsia"/>
          <w:color w:val="575757"/>
          <w:kern w:val="0"/>
          <w:sz w:val="24"/>
          <w:szCs w:val="24"/>
        </w:rPr>
        <w:t>处理装备，实行清洁生产。渔业基础设施先进，养殖</w:t>
      </w:r>
      <w:proofErr w:type="gramStart"/>
      <w:r w:rsidRPr="00532EF0">
        <w:rPr>
          <w:rFonts w:ascii="微软雅黑" w:eastAsia="微软雅黑" w:hAnsi="微软雅黑" w:cs="宋体" w:hint="eastAsia"/>
          <w:color w:val="575757"/>
          <w:kern w:val="0"/>
          <w:sz w:val="24"/>
          <w:szCs w:val="24"/>
        </w:rPr>
        <w:t>池达到</w:t>
      </w:r>
      <w:proofErr w:type="gramEnd"/>
      <w:r w:rsidRPr="00532EF0">
        <w:rPr>
          <w:rFonts w:ascii="微软雅黑" w:eastAsia="微软雅黑" w:hAnsi="微软雅黑" w:cs="宋体" w:hint="eastAsia"/>
          <w:color w:val="575757"/>
          <w:kern w:val="0"/>
          <w:sz w:val="24"/>
          <w:szCs w:val="24"/>
        </w:rPr>
        <w:t>规格化、标准化要求，有独立的排灌系统和先进的配套设备，面积不少于500亩。</w:t>
      </w:r>
    </w:p>
    <w:p w:rsidR="00532EF0" w:rsidRPr="00532EF0" w:rsidRDefault="00532EF0" w:rsidP="00532EF0">
      <w:pPr>
        <w:widowControl/>
        <w:spacing w:before="150" w:after="150" w:line="450" w:lineRule="atLeast"/>
        <w:jc w:val="left"/>
        <w:rPr>
          <w:rFonts w:ascii="微软雅黑" w:eastAsia="微软雅黑" w:hAnsi="微软雅黑" w:cs="宋体" w:hint="eastAsia"/>
          <w:color w:val="575757"/>
          <w:kern w:val="0"/>
          <w:sz w:val="24"/>
          <w:szCs w:val="24"/>
        </w:rPr>
      </w:pPr>
      <w:r w:rsidRPr="00532EF0">
        <w:rPr>
          <w:rFonts w:ascii="微软雅黑" w:eastAsia="微软雅黑" w:hAnsi="微软雅黑" w:cs="宋体" w:hint="eastAsia"/>
          <w:color w:val="575757"/>
          <w:kern w:val="0"/>
          <w:sz w:val="24"/>
          <w:szCs w:val="24"/>
        </w:rPr>
        <w:t>    5．运行机制灵活。园区建设主体清晰，管理部门明确，内部制度健全。园区农业科技、信息、农资供应、农产品营销等服务体系健全。有农产品深加工企业、农民专业合作社、农业科研、推广单位等主体在园区兴业、创业。园区生产性投入以农业龙头企业、合作经济组织等为主体。做大做强农产品加工流通，统筹发展农产品精深加工，加强农产品品牌营销，建立稳定的农产品市场销售渠道。</w:t>
      </w:r>
    </w:p>
    <w:p w:rsidR="00532EF0" w:rsidRPr="00532EF0" w:rsidRDefault="00532EF0" w:rsidP="00532EF0">
      <w:pPr>
        <w:widowControl/>
        <w:spacing w:before="150" w:after="150" w:line="450" w:lineRule="atLeast"/>
        <w:jc w:val="left"/>
        <w:rPr>
          <w:rFonts w:ascii="微软雅黑" w:eastAsia="微软雅黑" w:hAnsi="微软雅黑" w:cs="宋体" w:hint="eastAsia"/>
          <w:color w:val="575757"/>
          <w:kern w:val="0"/>
          <w:sz w:val="24"/>
          <w:szCs w:val="24"/>
        </w:rPr>
      </w:pPr>
      <w:r w:rsidRPr="00532EF0">
        <w:rPr>
          <w:rFonts w:ascii="微软雅黑" w:eastAsia="微软雅黑" w:hAnsi="微软雅黑" w:cs="宋体" w:hint="eastAsia"/>
          <w:color w:val="575757"/>
          <w:kern w:val="0"/>
          <w:sz w:val="24"/>
          <w:szCs w:val="24"/>
        </w:rPr>
        <w:lastRenderedPageBreak/>
        <w:t>6．综合效益显著。蔬菜园艺类园区、水产类园区年亩均效益5000元以上，畜牧类园区年亩均效益2万元以上。辐射带动当地现代农业发展和农民增收</w:t>
      </w:r>
      <w:proofErr w:type="gramStart"/>
      <w:r w:rsidRPr="00532EF0">
        <w:rPr>
          <w:rFonts w:ascii="微软雅黑" w:eastAsia="微软雅黑" w:hAnsi="微软雅黑" w:cs="宋体" w:hint="eastAsia"/>
          <w:color w:val="575757"/>
          <w:kern w:val="0"/>
          <w:sz w:val="24"/>
          <w:szCs w:val="24"/>
        </w:rPr>
        <w:t>致富成效</w:t>
      </w:r>
      <w:proofErr w:type="gramEnd"/>
      <w:r w:rsidRPr="00532EF0">
        <w:rPr>
          <w:rFonts w:ascii="微软雅黑" w:eastAsia="微软雅黑" w:hAnsi="微软雅黑" w:cs="宋体" w:hint="eastAsia"/>
          <w:color w:val="575757"/>
          <w:kern w:val="0"/>
          <w:sz w:val="24"/>
          <w:szCs w:val="24"/>
        </w:rPr>
        <w:t>显著。</w:t>
      </w:r>
    </w:p>
    <w:p w:rsidR="00532EF0" w:rsidRPr="00532EF0" w:rsidRDefault="00532EF0" w:rsidP="00532EF0">
      <w:pPr>
        <w:widowControl/>
        <w:spacing w:before="150" w:after="150" w:line="450" w:lineRule="atLeast"/>
        <w:jc w:val="left"/>
        <w:rPr>
          <w:rFonts w:ascii="微软雅黑" w:eastAsia="微软雅黑" w:hAnsi="微软雅黑" w:cs="宋体" w:hint="eastAsia"/>
          <w:color w:val="575757"/>
          <w:kern w:val="0"/>
          <w:sz w:val="24"/>
          <w:szCs w:val="24"/>
        </w:rPr>
      </w:pPr>
      <w:r w:rsidRPr="00532EF0">
        <w:rPr>
          <w:rFonts w:ascii="微软雅黑" w:eastAsia="微软雅黑" w:hAnsi="微软雅黑" w:cs="宋体" w:hint="eastAsia"/>
          <w:color w:val="575757"/>
          <w:kern w:val="0"/>
          <w:sz w:val="24"/>
          <w:szCs w:val="24"/>
        </w:rPr>
        <w:t>三、申报认定程序</w:t>
      </w:r>
    </w:p>
    <w:p w:rsidR="00532EF0" w:rsidRPr="00532EF0" w:rsidRDefault="00532EF0" w:rsidP="00532EF0">
      <w:pPr>
        <w:widowControl/>
        <w:spacing w:before="150" w:after="150" w:line="450" w:lineRule="atLeast"/>
        <w:jc w:val="left"/>
        <w:rPr>
          <w:rFonts w:ascii="微软雅黑" w:eastAsia="微软雅黑" w:hAnsi="微软雅黑" w:cs="宋体" w:hint="eastAsia"/>
          <w:color w:val="575757"/>
          <w:kern w:val="0"/>
          <w:sz w:val="24"/>
          <w:szCs w:val="24"/>
        </w:rPr>
      </w:pPr>
      <w:r w:rsidRPr="00532EF0">
        <w:rPr>
          <w:rFonts w:ascii="微软雅黑" w:eastAsia="微软雅黑" w:hAnsi="微软雅黑" w:cs="宋体" w:hint="eastAsia"/>
          <w:color w:val="575757"/>
          <w:kern w:val="0"/>
          <w:sz w:val="24"/>
          <w:szCs w:val="24"/>
        </w:rPr>
        <w:t>申请认定县级现代农业产业</w:t>
      </w:r>
      <w:proofErr w:type="gramStart"/>
      <w:r w:rsidRPr="00532EF0">
        <w:rPr>
          <w:rFonts w:ascii="微软雅黑" w:eastAsia="微软雅黑" w:hAnsi="微软雅黑" w:cs="宋体" w:hint="eastAsia"/>
          <w:color w:val="575757"/>
          <w:kern w:val="0"/>
          <w:sz w:val="24"/>
          <w:szCs w:val="24"/>
        </w:rPr>
        <w:t>园区须</w:t>
      </w:r>
      <w:proofErr w:type="gramEnd"/>
      <w:r w:rsidRPr="00532EF0">
        <w:rPr>
          <w:rFonts w:ascii="微软雅黑" w:eastAsia="微软雅黑" w:hAnsi="微软雅黑" w:cs="宋体" w:hint="eastAsia"/>
          <w:color w:val="575757"/>
          <w:kern w:val="0"/>
          <w:sz w:val="24"/>
          <w:szCs w:val="24"/>
        </w:rPr>
        <w:t>填报现代农业产业园区认定申请表，并按照认定条件提供相关材料和附件证明。现代农业产业园区申报工作，由所在乡镇政府同意后，报送县农委。县农委根据申报材料，组织有关专家进行评审，提出初步意见，经县政府审批同意后发文认定。</w:t>
      </w:r>
    </w:p>
    <w:p w:rsidR="00532EF0" w:rsidRPr="00532EF0" w:rsidRDefault="00532EF0" w:rsidP="00532EF0">
      <w:pPr>
        <w:widowControl/>
        <w:spacing w:before="150" w:after="150" w:line="450" w:lineRule="atLeast"/>
        <w:jc w:val="left"/>
        <w:rPr>
          <w:rFonts w:ascii="微软雅黑" w:eastAsia="微软雅黑" w:hAnsi="微软雅黑" w:cs="宋体" w:hint="eastAsia"/>
          <w:color w:val="575757"/>
          <w:kern w:val="0"/>
          <w:sz w:val="24"/>
          <w:szCs w:val="24"/>
        </w:rPr>
      </w:pPr>
      <w:r w:rsidRPr="00532EF0">
        <w:rPr>
          <w:rFonts w:ascii="微软雅黑" w:eastAsia="微软雅黑" w:hAnsi="微软雅黑" w:cs="宋体" w:hint="eastAsia"/>
          <w:color w:val="575757"/>
          <w:kern w:val="0"/>
          <w:sz w:val="24"/>
          <w:szCs w:val="24"/>
        </w:rPr>
        <w:t>四、监督管理</w:t>
      </w:r>
    </w:p>
    <w:p w:rsidR="00532EF0" w:rsidRPr="00532EF0" w:rsidRDefault="00532EF0" w:rsidP="00532EF0">
      <w:pPr>
        <w:widowControl/>
        <w:spacing w:before="150" w:after="150" w:line="450" w:lineRule="atLeast"/>
        <w:jc w:val="left"/>
        <w:rPr>
          <w:rFonts w:ascii="微软雅黑" w:eastAsia="微软雅黑" w:hAnsi="微软雅黑" w:cs="宋体" w:hint="eastAsia"/>
          <w:color w:val="575757"/>
          <w:kern w:val="0"/>
          <w:sz w:val="24"/>
          <w:szCs w:val="24"/>
        </w:rPr>
      </w:pPr>
      <w:r w:rsidRPr="00532EF0">
        <w:rPr>
          <w:rFonts w:ascii="微软雅黑" w:eastAsia="微软雅黑" w:hAnsi="微软雅黑" w:cs="宋体" w:hint="eastAsia"/>
          <w:color w:val="575757"/>
          <w:kern w:val="0"/>
          <w:sz w:val="24"/>
          <w:szCs w:val="24"/>
        </w:rPr>
        <w:t>1．对被认定的县级现代农业产业园区，实行“动态管理、能进能退”，定期进行考核，连续两次考核不合格的园区取消其“县级现代农业产业园区”称号。</w:t>
      </w:r>
    </w:p>
    <w:p w:rsidR="00532EF0" w:rsidRPr="00532EF0" w:rsidRDefault="00532EF0" w:rsidP="00532EF0">
      <w:pPr>
        <w:widowControl/>
        <w:spacing w:before="150" w:after="150" w:line="450" w:lineRule="atLeast"/>
        <w:jc w:val="left"/>
        <w:rPr>
          <w:rFonts w:ascii="微软雅黑" w:eastAsia="微软雅黑" w:hAnsi="微软雅黑" w:cs="宋体" w:hint="eastAsia"/>
          <w:color w:val="575757"/>
          <w:kern w:val="0"/>
          <w:sz w:val="24"/>
          <w:szCs w:val="24"/>
        </w:rPr>
      </w:pPr>
      <w:r w:rsidRPr="00532EF0">
        <w:rPr>
          <w:rFonts w:ascii="微软雅黑" w:eastAsia="微软雅黑" w:hAnsi="微软雅黑" w:cs="宋体" w:hint="eastAsia"/>
          <w:color w:val="575757"/>
          <w:kern w:val="0"/>
          <w:sz w:val="24"/>
          <w:szCs w:val="24"/>
        </w:rPr>
        <w:t>2．县级现代农业产业园区在建设发展过程中，如发生重大产品质量、技术、经济问题或其他重大问题时，一经查实，将给予通报批评。</w:t>
      </w:r>
    </w:p>
    <w:p w:rsidR="00532EF0" w:rsidRPr="00532EF0" w:rsidRDefault="00532EF0" w:rsidP="00532EF0">
      <w:pPr>
        <w:widowControl/>
        <w:spacing w:before="150" w:after="150" w:line="450" w:lineRule="atLeast"/>
        <w:jc w:val="left"/>
        <w:rPr>
          <w:rFonts w:ascii="微软雅黑" w:eastAsia="微软雅黑" w:hAnsi="微软雅黑" w:cs="宋体" w:hint="eastAsia"/>
          <w:color w:val="575757"/>
          <w:kern w:val="0"/>
          <w:sz w:val="24"/>
          <w:szCs w:val="24"/>
        </w:rPr>
      </w:pPr>
      <w:r w:rsidRPr="00532EF0">
        <w:rPr>
          <w:rFonts w:ascii="微软雅黑" w:eastAsia="微软雅黑" w:hAnsi="微软雅黑" w:cs="宋体" w:hint="eastAsia"/>
          <w:color w:val="575757"/>
          <w:kern w:val="0"/>
          <w:sz w:val="24"/>
          <w:szCs w:val="24"/>
        </w:rPr>
        <w:t>3．经认定的县级现代农业产业园区有效期为3年，期满后须重新认定，期间享受优先推荐立项等政策优惠；若园区变更经营范围、合并、分立、转业、迁移的，须报认定主管部门备案。</w:t>
      </w:r>
    </w:p>
    <w:p w:rsidR="006D71F8" w:rsidRPr="00532EF0" w:rsidRDefault="006D71F8"/>
    <w:sectPr w:rsidR="006D71F8" w:rsidRPr="00532E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EF0"/>
    <w:rsid w:val="00532EF0"/>
    <w:rsid w:val="006D71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8C5414-BC43-451B-B965-C720B9E25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Char"/>
    <w:uiPriority w:val="9"/>
    <w:qFormat/>
    <w:rsid w:val="00532EF0"/>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532EF0"/>
    <w:rPr>
      <w:rFonts w:ascii="宋体" w:eastAsia="宋体" w:hAnsi="宋体" w:cs="宋体"/>
      <w:b/>
      <w:bCs/>
      <w:kern w:val="0"/>
      <w:sz w:val="27"/>
      <w:szCs w:val="27"/>
    </w:rPr>
  </w:style>
  <w:style w:type="paragraph" w:customStyle="1" w:styleId="date">
    <w:name w:val="date"/>
    <w:basedOn w:val="a"/>
    <w:rsid w:val="00532EF0"/>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532EF0"/>
    <w:rPr>
      <w:color w:val="0000FF"/>
      <w:u w:val="single"/>
    </w:rPr>
  </w:style>
  <w:style w:type="paragraph" w:styleId="a4">
    <w:name w:val="Normal (Web)"/>
    <w:basedOn w:val="a"/>
    <w:uiPriority w:val="99"/>
    <w:semiHidden/>
    <w:unhideWhenUsed/>
    <w:rsid w:val="00532EF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373247">
      <w:bodyDiv w:val="1"/>
      <w:marLeft w:val="0"/>
      <w:marRight w:val="0"/>
      <w:marTop w:val="0"/>
      <w:marBottom w:val="0"/>
      <w:divBdr>
        <w:top w:val="none" w:sz="0" w:space="0" w:color="auto"/>
        <w:left w:val="none" w:sz="0" w:space="0" w:color="auto"/>
        <w:bottom w:val="none" w:sz="0" w:space="0" w:color="auto"/>
        <w:right w:val="none" w:sz="0" w:space="0" w:color="auto"/>
      </w:divBdr>
      <w:divsChild>
        <w:div w:id="1850749458">
          <w:marLeft w:val="0"/>
          <w:marRight w:val="0"/>
          <w:marTop w:val="0"/>
          <w:marBottom w:val="0"/>
          <w:divBdr>
            <w:top w:val="none" w:sz="0" w:space="0" w:color="auto"/>
            <w:left w:val="none" w:sz="0" w:space="0" w:color="auto"/>
            <w:bottom w:val="none" w:sz="0" w:space="0" w:color="auto"/>
            <w:right w:val="none" w:sz="0" w:space="0" w:color="auto"/>
          </w:divBdr>
          <w:divsChild>
            <w:div w:id="264464718">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inghu.gov.cn/docs/zwgk_zcwj/2009-10-30/1256865297271.html" TargetMode="External"/><Relationship Id="rId3" Type="http://schemas.openxmlformats.org/officeDocument/2006/relationships/webSettings" Target="webSettings.xml"/><Relationship Id="rId7" Type="http://schemas.openxmlformats.org/officeDocument/2006/relationships/hyperlink" Target="http://www.pinghu.gov.cn/docs/zwgk_zcwj/2009-10-30/1256865297271.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11" Type="http://schemas.openxmlformats.org/officeDocument/2006/relationships/theme" Target="theme/theme1.xml"/><Relationship Id="rId5" Type="http://schemas.openxmlformats.org/officeDocument/2006/relationships/hyperlink" Target="javascript:window.close()" TargetMode="External"/><Relationship Id="rId10" Type="http://schemas.openxmlformats.org/officeDocument/2006/relationships/fontTable" Target="fontTable.xml"/><Relationship Id="rId4" Type="http://schemas.openxmlformats.org/officeDocument/2006/relationships/hyperlink" Target="javascript:window.print()" TargetMode="External"/><Relationship Id="rId9" Type="http://schemas.openxmlformats.org/officeDocument/2006/relationships/hyperlink" Target="http://www.pinghu.gov.cn/docs/zwgk_zcwj/2009-10-30/1256865297271.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764</Words>
  <Characters>4357</Characters>
  <Application>Microsoft Office Word</Application>
  <DocSecurity>0</DocSecurity>
  <Lines>36</Lines>
  <Paragraphs>10</Paragraphs>
  <ScaleCrop>false</ScaleCrop>
  <Company/>
  <LinksUpToDate>false</LinksUpToDate>
  <CharactersWithSpaces>5111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1</cp:revision>
  <dcterms:created xsi:type="dcterms:W3CDTF">2018-05-11T08:15:00Z</dcterms:created>
  <dcterms:modified xsi:type="dcterms:W3CDTF">2018-05-11T08:16:00Z</dcterms:modified>
</cp:coreProperties>
</file>