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788" w:rsidRPr="008A1788" w:rsidRDefault="008A1788" w:rsidP="008A1788">
      <w:pPr>
        <w:widowControl/>
        <w:shd w:val="clear" w:color="auto" w:fill="F4F4F4"/>
        <w:spacing w:line="630" w:lineRule="atLeast"/>
        <w:jc w:val="center"/>
        <w:rPr>
          <w:rFonts w:ascii="Microsoft Yahei" w:eastAsia="宋体" w:hAnsi="Microsoft Yahei" w:cs="宋体"/>
          <w:color w:val="BE0B0B"/>
          <w:kern w:val="0"/>
          <w:sz w:val="39"/>
          <w:szCs w:val="39"/>
        </w:rPr>
      </w:pPr>
      <w:bookmarkStart w:id="0" w:name="_GoBack"/>
      <w:r w:rsidRPr="008A1788">
        <w:rPr>
          <w:rFonts w:ascii="Microsoft Yahei" w:eastAsia="宋体" w:hAnsi="Microsoft Yahei" w:cs="宋体"/>
          <w:color w:val="BE0B0B"/>
          <w:kern w:val="0"/>
          <w:sz w:val="39"/>
          <w:szCs w:val="39"/>
        </w:rPr>
        <w:t>泰山政办发〔</w:t>
      </w:r>
      <w:r w:rsidRPr="008A1788">
        <w:rPr>
          <w:rFonts w:ascii="Microsoft Yahei" w:eastAsia="宋体" w:hAnsi="Microsoft Yahei" w:cs="宋体"/>
          <w:color w:val="BE0B0B"/>
          <w:kern w:val="0"/>
          <w:sz w:val="39"/>
          <w:szCs w:val="39"/>
        </w:rPr>
        <w:t>2017</w:t>
      </w:r>
      <w:r w:rsidRPr="008A1788">
        <w:rPr>
          <w:rFonts w:ascii="Microsoft Yahei" w:eastAsia="宋体" w:hAnsi="Microsoft Yahei" w:cs="宋体"/>
          <w:color w:val="BE0B0B"/>
          <w:kern w:val="0"/>
          <w:sz w:val="39"/>
          <w:szCs w:val="39"/>
        </w:rPr>
        <w:t>〕</w:t>
      </w:r>
      <w:r w:rsidRPr="008A1788">
        <w:rPr>
          <w:rFonts w:ascii="Microsoft Yahei" w:eastAsia="宋体" w:hAnsi="Microsoft Yahei" w:cs="宋体"/>
          <w:color w:val="BE0B0B"/>
          <w:kern w:val="0"/>
          <w:sz w:val="39"/>
          <w:szCs w:val="39"/>
        </w:rPr>
        <w:t xml:space="preserve">25 </w:t>
      </w:r>
      <w:r w:rsidRPr="008A1788">
        <w:rPr>
          <w:rFonts w:ascii="Microsoft Yahei" w:eastAsia="宋体" w:hAnsi="Microsoft Yahei" w:cs="宋体"/>
          <w:color w:val="BE0B0B"/>
          <w:kern w:val="0"/>
          <w:sz w:val="39"/>
          <w:szCs w:val="39"/>
        </w:rPr>
        <w:t>号</w:t>
      </w:r>
      <w:r w:rsidRPr="008A1788">
        <w:rPr>
          <w:rFonts w:ascii="Microsoft Yahei" w:eastAsia="宋体" w:hAnsi="Microsoft Yahei" w:cs="宋体"/>
          <w:color w:val="BE0B0B"/>
          <w:kern w:val="0"/>
          <w:sz w:val="39"/>
          <w:szCs w:val="39"/>
        </w:rPr>
        <w:t xml:space="preserve"> </w:t>
      </w:r>
      <w:r w:rsidRPr="008A1788">
        <w:rPr>
          <w:rFonts w:ascii="Microsoft Yahei" w:eastAsia="宋体" w:hAnsi="Microsoft Yahei" w:cs="宋体"/>
          <w:color w:val="BE0B0B"/>
          <w:kern w:val="0"/>
          <w:sz w:val="39"/>
          <w:szCs w:val="39"/>
        </w:rPr>
        <w:t>泰安市泰山区人民政府办公室关于扶持发展新增</w:t>
      </w:r>
      <w:r w:rsidRPr="008A1788">
        <w:rPr>
          <w:rFonts w:ascii="Microsoft Yahei" w:eastAsia="宋体" w:hAnsi="Microsoft Yahei" w:cs="宋体"/>
          <w:color w:val="BE0B0B"/>
          <w:kern w:val="0"/>
          <w:sz w:val="39"/>
          <w:szCs w:val="39"/>
        </w:rPr>
        <w:t>“</w:t>
      </w:r>
      <w:r w:rsidRPr="008A1788">
        <w:rPr>
          <w:rFonts w:ascii="Microsoft Yahei" w:eastAsia="宋体" w:hAnsi="Microsoft Yahei" w:cs="宋体"/>
          <w:color w:val="BE0B0B"/>
          <w:kern w:val="0"/>
          <w:sz w:val="39"/>
          <w:szCs w:val="39"/>
        </w:rPr>
        <w:t>四上</w:t>
      </w:r>
      <w:r w:rsidRPr="008A1788">
        <w:rPr>
          <w:rFonts w:ascii="Microsoft Yahei" w:eastAsia="宋体" w:hAnsi="Microsoft Yahei" w:cs="宋体"/>
          <w:color w:val="BE0B0B"/>
          <w:kern w:val="0"/>
          <w:sz w:val="39"/>
          <w:szCs w:val="39"/>
        </w:rPr>
        <w:t>”</w:t>
      </w:r>
      <w:r w:rsidRPr="008A1788">
        <w:rPr>
          <w:rFonts w:ascii="Microsoft Yahei" w:eastAsia="宋体" w:hAnsi="Microsoft Yahei" w:cs="宋体"/>
          <w:color w:val="BE0B0B"/>
          <w:kern w:val="0"/>
          <w:sz w:val="39"/>
          <w:szCs w:val="39"/>
        </w:rPr>
        <w:t>企业的实施意见</w:t>
      </w:r>
    </w:p>
    <w:bookmarkEnd w:id="0"/>
    <w:p w:rsidR="008A1788" w:rsidRPr="008A1788" w:rsidRDefault="008A1788" w:rsidP="008A1788">
      <w:pPr>
        <w:widowControl/>
        <w:shd w:val="clear" w:color="auto" w:fill="F4F4F4"/>
        <w:wordWrap w:val="0"/>
        <w:spacing w:line="450" w:lineRule="atLeast"/>
        <w:jc w:val="center"/>
        <w:rPr>
          <w:rFonts w:ascii="宋体" w:eastAsia="宋体" w:hAnsi="宋体" w:cs="宋体"/>
          <w:color w:val="333333"/>
          <w:kern w:val="0"/>
          <w:sz w:val="24"/>
          <w:szCs w:val="24"/>
        </w:rPr>
      </w:pPr>
      <w:r w:rsidRPr="008A1788">
        <w:rPr>
          <w:rFonts w:ascii="宋体" w:eastAsia="宋体" w:hAnsi="宋体" w:cs="宋体" w:hint="eastAsia"/>
          <w:b/>
          <w:bCs/>
          <w:color w:val="555555"/>
          <w:kern w:val="0"/>
          <w:sz w:val="44"/>
          <w:szCs w:val="44"/>
          <w:bdr w:val="none" w:sz="0" w:space="0" w:color="auto" w:frame="1"/>
        </w:rPr>
        <w:t> </w:t>
      </w:r>
    </w:p>
    <w:p w:rsidR="008A1788" w:rsidRPr="008A1788" w:rsidRDefault="008A1788" w:rsidP="008A1788">
      <w:pPr>
        <w:widowControl/>
        <w:shd w:val="clear" w:color="auto" w:fill="F4F4F4"/>
        <w:wordWrap w:val="0"/>
        <w:spacing w:line="580" w:lineRule="atLeast"/>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各街道办事处、镇人民政府，泰山经济开发区，</w:t>
      </w:r>
      <w:proofErr w:type="gramStart"/>
      <w:r w:rsidRPr="008A1788">
        <w:rPr>
          <w:rFonts w:ascii="仿宋_GB2312" w:eastAsia="仿宋_GB2312" w:hAnsi="宋体" w:cs="宋体" w:hint="eastAsia"/>
          <w:color w:val="555555"/>
          <w:kern w:val="0"/>
          <w:sz w:val="32"/>
          <w:szCs w:val="32"/>
          <w:bdr w:val="none" w:sz="0" w:space="0" w:color="auto" w:frame="1"/>
        </w:rPr>
        <w:t>泰安农高区</w:t>
      </w:r>
      <w:proofErr w:type="gramEnd"/>
      <w:r w:rsidRPr="008A1788">
        <w:rPr>
          <w:rFonts w:ascii="仿宋_GB2312" w:eastAsia="仿宋_GB2312" w:hAnsi="宋体" w:cs="宋体" w:hint="eastAsia"/>
          <w:color w:val="555555"/>
          <w:kern w:val="0"/>
          <w:sz w:val="32"/>
          <w:szCs w:val="32"/>
          <w:bdr w:val="none" w:sz="0" w:space="0" w:color="auto" w:frame="1"/>
        </w:rPr>
        <w:t>，区政府各部门：</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000000"/>
          <w:kern w:val="0"/>
          <w:sz w:val="32"/>
          <w:szCs w:val="32"/>
          <w:bdr w:val="none" w:sz="0" w:space="0" w:color="auto" w:frame="1"/>
        </w:rPr>
        <w:t>“四上”企业是衡量全区经济发展水平的重要标尺，是</w:t>
      </w:r>
      <w:r w:rsidRPr="008A1788">
        <w:rPr>
          <w:rFonts w:ascii="仿宋_GB2312" w:eastAsia="仿宋_GB2312" w:hAnsi="宋体" w:cs="宋体" w:hint="eastAsia"/>
          <w:color w:val="555555"/>
          <w:kern w:val="0"/>
          <w:szCs w:val="21"/>
          <w:bdr w:val="none" w:sz="0" w:space="0" w:color="auto" w:frame="1"/>
        </w:rPr>
        <w:t>GDP</w:t>
      </w:r>
      <w:r w:rsidRPr="008A1788">
        <w:rPr>
          <w:rFonts w:ascii="仿宋_GB2312" w:eastAsia="仿宋_GB2312" w:hAnsi="宋体" w:cs="宋体" w:hint="eastAsia"/>
          <w:color w:val="000000"/>
          <w:kern w:val="0"/>
          <w:sz w:val="32"/>
          <w:szCs w:val="32"/>
          <w:bdr w:val="none" w:sz="0" w:space="0" w:color="auto" w:frame="1"/>
        </w:rPr>
        <w:t>核算的重要依据，对于我区经济发展起着举足轻重的作用，</w:t>
      </w:r>
      <w:r w:rsidRPr="008A1788">
        <w:rPr>
          <w:rFonts w:ascii="仿宋_GB2312" w:eastAsia="仿宋_GB2312" w:hAnsi="宋体" w:cs="宋体" w:hint="eastAsia"/>
          <w:color w:val="555555"/>
          <w:kern w:val="0"/>
          <w:sz w:val="32"/>
          <w:szCs w:val="32"/>
          <w:bdr w:val="none" w:sz="0" w:space="0" w:color="auto" w:frame="1"/>
        </w:rPr>
        <w:t>其培育和发展工作对于保障区域经济持续健康发展具有重要作用。根据《泰安市泰山区人民政府关于产业发展引导资金的实施意见》（泰山政发〔</w:t>
      </w:r>
      <w:r w:rsidRPr="008A1788">
        <w:rPr>
          <w:rFonts w:ascii="仿宋_GB2312" w:eastAsia="仿宋_GB2312" w:hAnsi="宋体" w:cs="宋体" w:hint="eastAsia"/>
          <w:color w:val="555555"/>
          <w:kern w:val="0"/>
          <w:szCs w:val="21"/>
          <w:bdr w:val="none" w:sz="0" w:space="0" w:color="auto" w:frame="1"/>
        </w:rPr>
        <w:t>2015</w:t>
      </w:r>
      <w:r w:rsidRPr="008A1788">
        <w:rPr>
          <w:rFonts w:ascii="仿宋_GB2312" w:eastAsia="仿宋_GB2312" w:hAnsi="宋体" w:cs="宋体" w:hint="eastAsia"/>
          <w:color w:val="555555"/>
          <w:kern w:val="0"/>
          <w:sz w:val="32"/>
          <w:szCs w:val="32"/>
          <w:bdr w:val="none" w:sz="0" w:space="0" w:color="auto" w:frame="1"/>
        </w:rPr>
        <w:t>〕</w:t>
      </w:r>
      <w:r w:rsidRPr="008A1788">
        <w:rPr>
          <w:rFonts w:ascii="仿宋_GB2312" w:eastAsia="仿宋_GB2312" w:hAnsi="宋体" w:cs="宋体" w:hint="eastAsia"/>
          <w:color w:val="555555"/>
          <w:kern w:val="0"/>
          <w:szCs w:val="21"/>
          <w:bdr w:val="none" w:sz="0" w:space="0" w:color="auto" w:frame="1"/>
        </w:rPr>
        <w:t>20</w:t>
      </w:r>
      <w:r w:rsidRPr="008A1788">
        <w:rPr>
          <w:rFonts w:ascii="仿宋_GB2312" w:eastAsia="仿宋_GB2312" w:hAnsi="宋体" w:cs="宋体" w:hint="eastAsia"/>
          <w:color w:val="555555"/>
          <w:kern w:val="0"/>
          <w:sz w:val="32"/>
          <w:szCs w:val="32"/>
          <w:bdr w:val="none" w:sz="0" w:space="0" w:color="auto" w:frame="1"/>
        </w:rPr>
        <w:t>号）文件精神，区政府决定对新增“四上”企业的培育和发展进行扶持，提出如下意见。</w:t>
      </w:r>
    </w:p>
    <w:p w:rsidR="008A1788" w:rsidRPr="008A1788" w:rsidRDefault="008A1788" w:rsidP="008A1788">
      <w:pPr>
        <w:widowControl/>
        <w:shd w:val="clear" w:color="auto" w:fill="F4F4F4"/>
        <w:wordWrap w:val="0"/>
        <w:spacing w:line="580" w:lineRule="atLeast"/>
        <w:ind w:left="640"/>
        <w:jc w:val="left"/>
        <w:rPr>
          <w:rFonts w:ascii="Microsoft Yahei" w:eastAsia="宋体" w:hAnsi="Microsoft Yahei" w:cs="宋体"/>
          <w:color w:val="333333"/>
          <w:kern w:val="0"/>
          <w:szCs w:val="21"/>
        </w:rPr>
      </w:pPr>
      <w:r w:rsidRPr="008A1788">
        <w:rPr>
          <w:rFonts w:ascii="宋体" w:eastAsia="宋体" w:hAnsi="宋体" w:cs="宋体" w:hint="eastAsia"/>
          <w:color w:val="555555"/>
          <w:kern w:val="0"/>
          <w:sz w:val="32"/>
          <w:szCs w:val="32"/>
          <w:bdr w:val="none" w:sz="0" w:space="0" w:color="auto" w:frame="1"/>
        </w:rPr>
        <w:t>一、扶持范围</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各街道镇、泰山经济开发区、</w:t>
      </w:r>
      <w:proofErr w:type="gramStart"/>
      <w:r w:rsidRPr="008A1788">
        <w:rPr>
          <w:rFonts w:ascii="仿宋_GB2312" w:eastAsia="仿宋_GB2312" w:hAnsi="宋体" w:cs="宋体" w:hint="eastAsia"/>
          <w:color w:val="555555"/>
          <w:kern w:val="0"/>
          <w:sz w:val="32"/>
          <w:szCs w:val="32"/>
          <w:bdr w:val="none" w:sz="0" w:space="0" w:color="auto" w:frame="1"/>
        </w:rPr>
        <w:t>泰安农高区内</w:t>
      </w:r>
      <w:proofErr w:type="gramEnd"/>
      <w:r w:rsidRPr="008A1788">
        <w:rPr>
          <w:rFonts w:ascii="仿宋_GB2312" w:eastAsia="仿宋_GB2312" w:hAnsi="宋体" w:cs="宋体" w:hint="eastAsia"/>
          <w:color w:val="555555"/>
          <w:kern w:val="0"/>
          <w:sz w:val="32"/>
          <w:szCs w:val="32"/>
          <w:bdr w:val="none" w:sz="0" w:space="0" w:color="auto" w:frame="1"/>
        </w:rPr>
        <w:t>当年新增“四上”企业。</w:t>
      </w:r>
    </w:p>
    <w:p w:rsidR="008A1788" w:rsidRPr="008A1788" w:rsidRDefault="008A1788" w:rsidP="008A1788">
      <w:pPr>
        <w:widowControl/>
        <w:shd w:val="clear" w:color="auto" w:fill="F4F4F4"/>
        <w:wordWrap w:val="0"/>
        <w:spacing w:line="580" w:lineRule="atLeast"/>
        <w:ind w:left="640"/>
        <w:jc w:val="left"/>
        <w:rPr>
          <w:rFonts w:ascii="Microsoft Yahei" w:eastAsia="宋体" w:hAnsi="Microsoft Yahei" w:cs="宋体"/>
          <w:color w:val="333333"/>
          <w:kern w:val="0"/>
          <w:szCs w:val="21"/>
        </w:rPr>
      </w:pPr>
      <w:r w:rsidRPr="008A1788">
        <w:rPr>
          <w:rFonts w:ascii="宋体" w:eastAsia="宋体" w:hAnsi="宋体" w:cs="宋体" w:hint="eastAsia"/>
          <w:color w:val="555555"/>
          <w:kern w:val="0"/>
          <w:sz w:val="32"/>
          <w:szCs w:val="32"/>
          <w:bdr w:val="none" w:sz="0" w:space="0" w:color="auto" w:frame="1"/>
        </w:rPr>
        <w:t>二、扶持标准</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对当年新增的“四上”企业，以市级统计部门反馈的名单为准。新增</w:t>
      </w:r>
      <w:r w:rsidRPr="008A1788">
        <w:rPr>
          <w:rFonts w:ascii="仿宋_GB2312" w:eastAsia="仿宋_GB2312" w:hAnsi="宋体" w:cs="宋体" w:hint="eastAsia"/>
          <w:color w:val="555555"/>
          <w:kern w:val="0"/>
          <w:szCs w:val="21"/>
          <w:bdr w:val="none" w:sz="0" w:space="0" w:color="auto" w:frame="1"/>
        </w:rPr>
        <w:t>1</w:t>
      </w:r>
      <w:r w:rsidRPr="008A1788">
        <w:rPr>
          <w:rFonts w:ascii="仿宋_GB2312" w:eastAsia="仿宋_GB2312" w:hAnsi="宋体" w:cs="宋体" w:hint="eastAsia"/>
          <w:color w:val="555555"/>
          <w:kern w:val="0"/>
          <w:sz w:val="32"/>
          <w:szCs w:val="32"/>
          <w:bdr w:val="none" w:sz="0" w:space="0" w:color="auto" w:frame="1"/>
        </w:rPr>
        <w:t>家“四上”企业给予</w:t>
      </w:r>
      <w:r w:rsidRPr="008A1788">
        <w:rPr>
          <w:rFonts w:ascii="仿宋_GB2312" w:eastAsia="仿宋_GB2312" w:hAnsi="宋体" w:cs="宋体" w:hint="eastAsia"/>
          <w:color w:val="555555"/>
          <w:kern w:val="0"/>
          <w:szCs w:val="21"/>
          <w:bdr w:val="none" w:sz="0" w:space="0" w:color="auto" w:frame="1"/>
        </w:rPr>
        <w:t>2</w:t>
      </w:r>
      <w:r w:rsidRPr="008A1788">
        <w:rPr>
          <w:rFonts w:ascii="仿宋_GB2312" w:eastAsia="仿宋_GB2312" w:hAnsi="宋体" w:cs="宋体" w:hint="eastAsia"/>
          <w:color w:val="555555"/>
          <w:kern w:val="0"/>
          <w:sz w:val="32"/>
          <w:szCs w:val="32"/>
          <w:bdr w:val="none" w:sz="0" w:space="0" w:color="auto" w:frame="1"/>
        </w:rPr>
        <w:t>万元的资金扶持。由区财政支付，享受过其他扶持政策的不再享受此政策。</w:t>
      </w:r>
    </w:p>
    <w:p w:rsidR="008A1788" w:rsidRPr="008A1788" w:rsidRDefault="008A1788" w:rsidP="008A1788">
      <w:pPr>
        <w:widowControl/>
        <w:shd w:val="clear" w:color="auto" w:fill="F4F4F4"/>
        <w:wordWrap w:val="0"/>
        <w:spacing w:line="580" w:lineRule="atLeast"/>
        <w:ind w:left="640"/>
        <w:jc w:val="left"/>
        <w:rPr>
          <w:rFonts w:ascii="Microsoft Yahei" w:eastAsia="宋体" w:hAnsi="Microsoft Yahei" w:cs="宋体"/>
          <w:color w:val="333333"/>
          <w:kern w:val="0"/>
          <w:szCs w:val="21"/>
        </w:rPr>
      </w:pPr>
      <w:r w:rsidRPr="008A1788">
        <w:rPr>
          <w:rFonts w:ascii="宋体" w:eastAsia="宋体" w:hAnsi="宋体" w:cs="宋体" w:hint="eastAsia"/>
          <w:color w:val="555555"/>
          <w:kern w:val="0"/>
          <w:sz w:val="32"/>
          <w:szCs w:val="32"/>
          <w:bdr w:val="none" w:sz="0" w:space="0" w:color="auto" w:frame="1"/>
        </w:rPr>
        <w:t>三、申报程序</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lastRenderedPageBreak/>
        <w:t>各街道镇、泰山经济开发区、</w:t>
      </w:r>
      <w:proofErr w:type="gramStart"/>
      <w:r w:rsidRPr="008A1788">
        <w:rPr>
          <w:rFonts w:ascii="仿宋_GB2312" w:eastAsia="仿宋_GB2312" w:hAnsi="宋体" w:cs="宋体" w:hint="eastAsia"/>
          <w:color w:val="555555"/>
          <w:kern w:val="0"/>
          <w:sz w:val="32"/>
          <w:szCs w:val="32"/>
          <w:bdr w:val="none" w:sz="0" w:space="0" w:color="auto" w:frame="1"/>
        </w:rPr>
        <w:t>泰安农高区</w:t>
      </w:r>
      <w:proofErr w:type="gramEnd"/>
      <w:r w:rsidRPr="008A1788">
        <w:rPr>
          <w:rFonts w:ascii="仿宋_GB2312" w:eastAsia="仿宋_GB2312" w:hAnsi="宋体" w:cs="宋体" w:hint="eastAsia"/>
          <w:color w:val="555555"/>
          <w:kern w:val="0"/>
          <w:sz w:val="32"/>
          <w:szCs w:val="32"/>
          <w:bdr w:val="none" w:sz="0" w:space="0" w:color="auto" w:frame="1"/>
        </w:rPr>
        <w:t>当年新注册的法人企业达到“四上”企业的标准，每月向区统计局提报；往年注册的达到“四上”标准的企业每年</w:t>
      </w:r>
      <w:r w:rsidRPr="008A1788">
        <w:rPr>
          <w:rFonts w:ascii="仿宋_GB2312" w:eastAsia="仿宋_GB2312" w:hAnsi="宋体" w:cs="宋体" w:hint="eastAsia"/>
          <w:color w:val="555555"/>
          <w:kern w:val="0"/>
          <w:szCs w:val="21"/>
          <w:bdr w:val="none" w:sz="0" w:space="0" w:color="auto" w:frame="1"/>
        </w:rPr>
        <w:t>10</w:t>
      </w:r>
      <w:r w:rsidRPr="008A1788">
        <w:rPr>
          <w:rFonts w:ascii="仿宋_GB2312" w:eastAsia="仿宋_GB2312" w:hAnsi="宋体" w:cs="宋体" w:hint="eastAsia"/>
          <w:color w:val="555555"/>
          <w:kern w:val="0"/>
          <w:sz w:val="32"/>
          <w:szCs w:val="32"/>
          <w:bdr w:val="none" w:sz="0" w:space="0" w:color="auto" w:frame="1"/>
        </w:rPr>
        <w:t>月底集中提报；由区统计局汇总后向上级统计部门申报并审核入库。</w:t>
      </w:r>
    </w:p>
    <w:p w:rsidR="008A1788" w:rsidRPr="008A1788" w:rsidRDefault="008A1788" w:rsidP="008A1788">
      <w:pPr>
        <w:widowControl/>
        <w:shd w:val="clear" w:color="auto" w:fill="F4F4F4"/>
        <w:wordWrap w:val="0"/>
        <w:spacing w:line="580" w:lineRule="atLeast"/>
        <w:ind w:left="640"/>
        <w:jc w:val="left"/>
        <w:rPr>
          <w:rFonts w:ascii="Microsoft Yahei" w:eastAsia="宋体" w:hAnsi="Microsoft Yahei" w:cs="宋体"/>
          <w:color w:val="333333"/>
          <w:kern w:val="0"/>
          <w:szCs w:val="21"/>
        </w:rPr>
      </w:pPr>
      <w:r w:rsidRPr="008A1788">
        <w:rPr>
          <w:rFonts w:ascii="宋体" w:eastAsia="宋体" w:hAnsi="宋体" w:cs="宋体" w:hint="eastAsia"/>
          <w:color w:val="555555"/>
          <w:kern w:val="0"/>
          <w:sz w:val="32"/>
          <w:szCs w:val="32"/>
          <w:bdr w:val="none" w:sz="0" w:space="0" w:color="auto" w:frame="1"/>
        </w:rPr>
        <w:t>四、发放程序</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由区统计局提供当年新增“四上”企业的名单，年底一次性分别</w:t>
      </w:r>
      <w:proofErr w:type="gramStart"/>
      <w:r w:rsidRPr="008A1788">
        <w:rPr>
          <w:rFonts w:ascii="仿宋_GB2312" w:eastAsia="仿宋_GB2312" w:hAnsi="宋体" w:cs="宋体" w:hint="eastAsia"/>
          <w:color w:val="555555"/>
          <w:kern w:val="0"/>
          <w:sz w:val="32"/>
          <w:szCs w:val="32"/>
          <w:bdr w:val="none" w:sz="0" w:space="0" w:color="auto" w:frame="1"/>
        </w:rPr>
        <w:t>反馈区发改局</w:t>
      </w:r>
      <w:proofErr w:type="gramEnd"/>
      <w:r w:rsidRPr="008A1788">
        <w:rPr>
          <w:rFonts w:ascii="仿宋_GB2312" w:eastAsia="仿宋_GB2312" w:hAnsi="宋体" w:cs="宋体" w:hint="eastAsia"/>
          <w:color w:val="555555"/>
          <w:kern w:val="0"/>
          <w:sz w:val="32"/>
          <w:szCs w:val="32"/>
          <w:bdr w:val="none" w:sz="0" w:space="0" w:color="auto" w:frame="1"/>
        </w:rPr>
        <w:t>、区经信局、区商务局、区住建局。企业按照要求向相关业务主管部门领取并填写资金申请表，经街道镇、泰山经济开发区、</w:t>
      </w:r>
      <w:proofErr w:type="gramStart"/>
      <w:r w:rsidRPr="008A1788">
        <w:rPr>
          <w:rFonts w:ascii="仿宋_GB2312" w:eastAsia="仿宋_GB2312" w:hAnsi="宋体" w:cs="宋体" w:hint="eastAsia"/>
          <w:color w:val="555555"/>
          <w:kern w:val="0"/>
          <w:sz w:val="32"/>
          <w:szCs w:val="32"/>
          <w:bdr w:val="none" w:sz="0" w:space="0" w:color="auto" w:frame="1"/>
        </w:rPr>
        <w:t>泰安农高区</w:t>
      </w:r>
      <w:proofErr w:type="gramEnd"/>
      <w:r w:rsidRPr="008A1788">
        <w:rPr>
          <w:rFonts w:ascii="仿宋_GB2312" w:eastAsia="仿宋_GB2312" w:hAnsi="宋体" w:cs="宋体" w:hint="eastAsia"/>
          <w:color w:val="555555"/>
          <w:kern w:val="0"/>
          <w:sz w:val="32"/>
          <w:szCs w:val="32"/>
          <w:bdr w:val="none" w:sz="0" w:space="0" w:color="auto" w:frame="1"/>
        </w:rPr>
        <w:t>初审后，区</w:t>
      </w:r>
      <w:proofErr w:type="gramStart"/>
      <w:r w:rsidRPr="008A1788">
        <w:rPr>
          <w:rFonts w:ascii="仿宋_GB2312" w:eastAsia="仿宋_GB2312" w:hAnsi="宋体" w:cs="宋体" w:hint="eastAsia"/>
          <w:color w:val="555555"/>
          <w:kern w:val="0"/>
          <w:sz w:val="32"/>
          <w:szCs w:val="32"/>
          <w:bdr w:val="none" w:sz="0" w:space="0" w:color="auto" w:frame="1"/>
        </w:rPr>
        <w:t>发改局</w:t>
      </w:r>
      <w:proofErr w:type="gramEnd"/>
      <w:r w:rsidRPr="008A1788">
        <w:rPr>
          <w:rFonts w:ascii="仿宋_GB2312" w:eastAsia="仿宋_GB2312" w:hAnsi="宋体" w:cs="宋体" w:hint="eastAsia"/>
          <w:color w:val="555555"/>
          <w:kern w:val="0"/>
          <w:sz w:val="32"/>
          <w:szCs w:val="32"/>
          <w:bdr w:val="none" w:sz="0" w:space="0" w:color="auto" w:frame="1"/>
        </w:rPr>
        <w:t>、区经信局、区商务局、区住建局会同区财政局对通过初审的企业进行核实，并以适当的形式进行公示，公示期为</w:t>
      </w:r>
      <w:r w:rsidRPr="008A1788">
        <w:rPr>
          <w:rFonts w:ascii="仿宋_GB2312" w:eastAsia="仿宋_GB2312" w:hAnsi="宋体" w:cs="宋体" w:hint="eastAsia"/>
          <w:color w:val="555555"/>
          <w:kern w:val="0"/>
          <w:szCs w:val="21"/>
          <w:bdr w:val="none" w:sz="0" w:space="0" w:color="auto" w:frame="1"/>
        </w:rPr>
        <w:t>5</w:t>
      </w:r>
      <w:r w:rsidRPr="008A1788">
        <w:rPr>
          <w:rFonts w:ascii="仿宋_GB2312" w:eastAsia="仿宋_GB2312" w:hAnsi="宋体" w:cs="宋体" w:hint="eastAsia"/>
          <w:color w:val="555555"/>
          <w:kern w:val="0"/>
          <w:sz w:val="32"/>
          <w:szCs w:val="32"/>
          <w:bdr w:val="none" w:sz="0" w:space="0" w:color="auto" w:frame="1"/>
        </w:rPr>
        <w:t>个工作日。公示期结束后，由区财政局根据新增“四上”企业名单一次性拨付每家新增企业</w:t>
      </w:r>
      <w:r w:rsidRPr="008A1788">
        <w:rPr>
          <w:rFonts w:ascii="仿宋_GB2312" w:eastAsia="仿宋_GB2312" w:hAnsi="宋体" w:cs="宋体" w:hint="eastAsia"/>
          <w:color w:val="555555"/>
          <w:kern w:val="0"/>
          <w:szCs w:val="21"/>
          <w:bdr w:val="none" w:sz="0" w:space="0" w:color="auto" w:frame="1"/>
        </w:rPr>
        <w:t>2</w:t>
      </w:r>
      <w:r w:rsidRPr="008A1788">
        <w:rPr>
          <w:rFonts w:ascii="仿宋_GB2312" w:eastAsia="仿宋_GB2312" w:hAnsi="宋体" w:cs="宋体" w:hint="eastAsia"/>
          <w:color w:val="555555"/>
          <w:kern w:val="0"/>
          <w:sz w:val="32"/>
          <w:szCs w:val="32"/>
          <w:bdr w:val="none" w:sz="0" w:space="0" w:color="auto" w:frame="1"/>
        </w:rPr>
        <w:t>万元的扶持资金。</w:t>
      </w:r>
    </w:p>
    <w:p w:rsidR="008A1788" w:rsidRPr="008A1788" w:rsidRDefault="008A1788" w:rsidP="008A1788">
      <w:pPr>
        <w:widowControl/>
        <w:shd w:val="clear" w:color="auto" w:fill="F4F4F4"/>
        <w:wordWrap w:val="0"/>
        <w:spacing w:line="580" w:lineRule="atLeast"/>
        <w:ind w:left="640"/>
        <w:jc w:val="left"/>
        <w:rPr>
          <w:rFonts w:ascii="Microsoft Yahei" w:eastAsia="宋体" w:hAnsi="Microsoft Yahei" w:cs="宋体"/>
          <w:color w:val="333333"/>
          <w:kern w:val="0"/>
          <w:szCs w:val="21"/>
        </w:rPr>
      </w:pPr>
      <w:r w:rsidRPr="008A1788">
        <w:rPr>
          <w:rFonts w:ascii="宋体" w:eastAsia="宋体" w:hAnsi="宋体" w:cs="宋体" w:hint="eastAsia"/>
          <w:color w:val="555555"/>
          <w:kern w:val="0"/>
          <w:sz w:val="32"/>
          <w:szCs w:val="32"/>
          <w:bdr w:val="none" w:sz="0" w:space="0" w:color="auto" w:frame="1"/>
        </w:rPr>
        <w:t>五、服务管理</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工商、税务、财政、统计等行政执法和发改、经信、商务、住建等业务主管部门要加强对“四上”企业的监督管理和服务。对达到“四上”标准的个体工商户、产业活动单位，积极引导其变更为法人企业，将其纳入“四上”企业管理。对每年新增或退出的“四上”企业，在申报前由区统计局会同相关业务主管部门共同审核。对应入“四</w:t>
      </w:r>
      <w:r w:rsidRPr="008A1788">
        <w:rPr>
          <w:rFonts w:ascii="仿宋_GB2312" w:eastAsia="仿宋_GB2312" w:hAnsi="宋体" w:cs="宋体" w:hint="eastAsia"/>
          <w:color w:val="555555"/>
          <w:kern w:val="0"/>
          <w:sz w:val="32"/>
          <w:szCs w:val="32"/>
          <w:bdr w:val="none" w:sz="0" w:space="0" w:color="auto" w:frame="1"/>
        </w:rPr>
        <w:lastRenderedPageBreak/>
        <w:t>上”企业库而不入的和退出“四上”企业库的单位实行区政府及区直各部门评先树优、表彰奖励、产业发展引导资金等优惠政策“一票否决制”。每年年底由区统计局提供退出“四上”企业</w:t>
      </w:r>
      <w:proofErr w:type="gramStart"/>
      <w:r w:rsidRPr="008A1788">
        <w:rPr>
          <w:rFonts w:ascii="仿宋_GB2312" w:eastAsia="仿宋_GB2312" w:hAnsi="宋体" w:cs="宋体" w:hint="eastAsia"/>
          <w:color w:val="555555"/>
          <w:kern w:val="0"/>
          <w:sz w:val="32"/>
          <w:szCs w:val="32"/>
          <w:bdr w:val="none" w:sz="0" w:space="0" w:color="auto" w:frame="1"/>
        </w:rPr>
        <w:t>库单位</w:t>
      </w:r>
      <w:proofErr w:type="gramEnd"/>
      <w:r w:rsidRPr="008A1788">
        <w:rPr>
          <w:rFonts w:ascii="仿宋_GB2312" w:eastAsia="仿宋_GB2312" w:hAnsi="宋体" w:cs="宋体" w:hint="eastAsia"/>
          <w:color w:val="555555"/>
          <w:kern w:val="0"/>
          <w:sz w:val="32"/>
          <w:szCs w:val="32"/>
          <w:bdr w:val="none" w:sz="0" w:space="0" w:color="auto" w:frame="1"/>
        </w:rPr>
        <w:t>名单，并通过区政府网站公示等方式进行通报。各街道镇、泰山经济开发区、农高区、区直相关部门要切实做好评先树优、表彰奖励、产业发展引导资金等优惠政策的前置审查关，主动征求统计部门的意见。</w:t>
      </w:r>
    </w:p>
    <w:p w:rsidR="008A1788" w:rsidRPr="008A1788" w:rsidRDefault="008A1788" w:rsidP="008A1788">
      <w:pPr>
        <w:widowControl/>
        <w:shd w:val="clear" w:color="auto" w:fill="F4F4F4"/>
        <w:wordWrap w:val="0"/>
        <w:spacing w:line="580" w:lineRule="atLeast"/>
        <w:ind w:left="640"/>
        <w:jc w:val="left"/>
        <w:rPr>
          <w:rFonts w:ascii="Microsoft Yahei" w:eastAsia="宋体" w:hAnsi="Microsoft Yahei" w:cs="宋体"/>
          <w:color w:val="333333"/>
          <w:kern w:val="0"/>
          <w:szCs w:val="21"/>
        </w:rPr>
      </w:pPr>
      <w:r w:rsidRPr="008A1788">
        <w:rPr>
          <w:rFonts w:ascii="宋体" w:eastAsia="宋体" w:hAnsi="宋体" w:cs="宋体" w:hint="eastAsia"/>
          <w:color w:val="555555"/>
          <w:kern w:val="0"/>
          <w:sz w:val="32"/>
          <w:szCs w:val="32"/>
          <w:bdr w:val="none" w:sz="0" w:space="0" w:color="auto" w:frame="1"/>
        </w:rPr>
        <w:t>六、资金来源</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将“四上”企业扶持资金列入全区产业发展引导资金计划，每年由区财政局做出预算。</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泰山政办发【</w:t>
      </w:r>
      <w:r w:rsidRPr="008A1788">
        <w:rPr>
          <w:rFonts w:ascii="仿宋_GB2312" w:eastAsia="仿宋_GB2312" w:hAnsi="宋体" w:cs="宋体" w:hint="eastAsia"/>
          <w:color w:val="555555"/>
          <w:kern w:val="0"/>
          <w:szCs w:val="21"/>
          <w:bdr w:val="none" w:sz="0" w:space="0" w:color="auto" w:frame="1"/>
        </w:rPr>
        <w:t>2016</w:t>
      </w:r>
      <w:r w:rsidRPr="008A1788">
        <w:rPr>
          <w:rFonts w:ascii="仿宋_GB2312" w:eastAsia="仿宋_GB2312" w:hAnsi="宋体" w:cs="宋体" w:hint="eastAsia"/>
          <w:color w:val="555555"/>
          <w:kern w:val="0"/>
          <w:sz w:val="32"/>
          <w:szCs w:val="32"/>
          <w:bdr w:val="none" w:sz="0" w:space="0" w:color="auto" w:frame="1"/>
        </w:rPr>
        <w:t>】</w:t>
      </w:r>
      <w:r w:rsidRPr="008A1788">
        <w:rPr>
          <w:rFonts w:ascii="仿宋_GB2312" w:eastAsia="仿宋_GB2312" w:hAnsi="宋体" w:cs="宋体" w:hint="eastAsia"/>
          <w:color w:val="555555"/>
          <w:kern w:val="0"/>
          <w:szCs w:val="21"/>
          <w:bdr w:val="none" w:sz="0" w:space="0" w:color="auto" w:frame="1"/>
        </w:rPr>
        <w:t>17</w:t>
      </w:r>
      <w:r w:rsidRPr="008A1788">
        <w:rPr>
          <w:rFonts w:ascii="仿宋_GB2312" w:eastAsia="仿宋_GB2312" w:hAnsi="宋体" w:cs="宋体" w:hint="eastAsia"/>
          <w:color w:val="555555"/>
          <w:kern w:val="0"/>
          <w:sz w:val="32"/>
          <w:szCs w:val="32"/>
          <w:bdr w:val="none" w:sz="0" w:space="0" w:color="auto" w:frame="1"/>
        </w:rPr>
        <w:t>号《泰安市泰山区人民政府办公室关于扶持发展新增规模以上服务业企业的实施意见》，同时废止。</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宋体" w:eastAsia="宋体" w:hAnsi="宋体" w:cs="宋体"/>
          <w:color w:val="333333"/>
          <w:kern w:val="0"/>
          <w:sz w:val="24"/>
          <w:szCs w:val="24"/>
        </w:rPr>
        <w:t> </w:t>
      </w:r>
    </w:p>
    <w:p w:rsidR="008A1788" w:rsidRPr="008A1788" w:rsidRDefault="008A1788" w:rsidP="008A1788">
      <w:pPr>
        <w:widowControl/>
        <w:shd w:val="clear" w:color="auto" w:fill="F4F4F4"/>
        <w:wordWrap w:val="0"/>
        <w:spacing w:line="580" w:lineRule="atLeast"/>
        <w:ind w:firstLine="640"/>
        <w:jc w:val="left"/>
        <w:rPr>
          <w:rFonts w:ascii="宋体" w:eastAsia="宋体" w:hAnsi="宋体" w:cs="宋体"/>
          <w:color w:val="333333"/>
          <w:kern w:val="0"/>
          <w:sz w:val="24"/>
          <w:szCs w:val="24"/>
        </w:rPr>
      </w:pPr>
      <w:r w:rsidRPr="008A1788">
        <w:rPr>
          <w:rFonts w:ascii="仿宋_GB2312" w:eastAsia="仿宋_GB2312" w:hAnsi="宋体" w:cs="宋体" w:hint="eastAsia"/>
          <w:color w:val="555555"/>
          <w:kern w:val="0"/>
          <w:sz w:val="32"/>
          <w:szCs w:val="32"/>
          <w:bdr w:val="none" w:sz="0" w:space="0" w:color="auto" w:frame="1"/>
        </w:rPr>
        <w:t>                                                          </w:t>
      </w:r>
      <w:r w:rsidRPr="008A1788">
        <w:rPr>
          <w:rFonts w:ascii="仿宋_GB2312" w:eastAsia="仿宋_GB2312" w:hAnsi="宋体" w:cs="宋体" w:hint="eastAsia"/>
          <w:color w:val="555555"/>
          <w:kern w:val="0"/>
          <w:szCs w:val="21"/>
          <w:bdr w:val="none" w:sz="0" w:space="0" w:color="auto" w:frame="1"/>
        </w:rPr>
        <w:t>泰安市泰山区人民政府办公室</w:t>
      </w:r>
      <w:r w:rsidRPr="008A1788">
        <w:rPr>
          <w:rFonts w:ascii="仿宋_GB2312" w:eastAsia="仿宋_GB2312" w:hAnsi="宋体" w:cs="宋体" w:hint="eastAsia"/>
          <w:color w:val="555555"/>
          <w:kern w:val="0"/>
          <w:szCs w:val="21"/>
          <w:bdr w:val="none" w:sz="0" w:space="0" w:color="auto" w:frame="1"/>
        </w:rPr>
        <w:t>               </w:t>
      </w:r>
      <w:r w:rsidRPr="008A1788">
        <w:rPr>
          <w:rFonts w:ascii="仿宋_GB2312" w:eastAsia="仿宋_GB2312" w:hAnsi="宋体" w:cs="宋体" w:hint="eastAsia"/>
          <w:color w:val="555555"/>
          <w:kern w:val="0"/>
          <w:sz w:val="32"/>
          <w:szCs w:val="32"/>
          <w:bdr w:val="none" w:sz="0" w:space="0" w:color="auto" w:frame="1"/>
        </w:rPr>
        <w:t> </w:t>
      </w:r>
    </w:p>
    <w:p w:rsidR="001F748B" w:rsidRPr="008A1788" w:rsidRDefault="001F748B"/>
    <w:sectPr w:rsidR="001F748B" w:rsidRPr="008A1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8"/>
    <w:rsid w:val="001F748B"/>
    <w:rsid w:val="008A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5B894-1903-4404-9B26-70E37FB9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78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19466">
      <w:bodyDiv w:val="1"/>
      <w:marLeft w:val="0"/>
      <w:marRight w:val="0"/>
      <w:marTop w:val="0"/>
      <w:marBottom w:val="0"/>
      <w:divBdr>
        <w:top w:val="none" w:sz="0" w:space="0" w:color="auto"/>
        <w:left w:val="none" w:sz="0" w:space="0" w:color="auto"/>
        <w:bottom w:val="none" w:sz="0" w:space="0" w:color="auto"/>
        <w:right w:val="none" w:sz="0" w:space="0" w:color="auto"/>
      </w:divBdr>
      <w:divsChild>
        <w:div w:id="1890142166">
          <w:marLeft w:val="0"/>
          <w:marRight w:val="0"/>
          <w:marTop w:val="0"/>
          <w:marBottom w:val="0"/>
          <w:divBdr>
            <w:top w:val="none" w:sz="0" w:space="0" w:color="auto"/>
            <w:left w:val="none" w:sz="0" w:space="0" w:color="auto"/>
            <w:bottom w:val="none" w:sz="0" w:space="0" w:color="auto"/>
            <w:right w:val="none" w:sz="0" w:space="0" w:color="auto"/>
          </w:divBdr>
          <w:divsChild>
            <w:div w:id="1215972076">
              <w:marLeft w:val="0"/>
              <w:marRight w:val="0"/>
              <w:marTop w:val="0"/>
              <w:marBottom w:val="0"/>
              <w:divBdr>
                <w:top w:val="none" w:sz="0" w:space="0" w:color="auto"/>
                <w:left w:val="none" w:sz="0" w:space="0" w:color="auto"/>
                <w:bottom w:val="none" w:sz="0" w:space="0" w:color="auto"/>
                <w:right w:val="none" w:sz="0" w:space="0" w:color="auto"/>
              </w:divBdr>
              <w:divsChild>
                <w:div w:id="492453911">
                  <w:marLeft w:val="0"/>
                  <w:marRight w:val="0"/>
                  <w:marTop w:val="0"/>
                  <w:marBottom w:val="0"/>
                  <w:divBdr>
                    <w:top w:val="single" w:sz="6" w:space="15" w:color="D3D1D1"/>
                    <w:left w:val="single" w:sz="6" w:space="0" w:color="D3D1D1"/>
                    <w:bottom w:val="single" w:sz="6" w:space="15" w:color="D3D1D1"/>
                    <w:right w:val="single" w:sz="6" w:space="0" w:color="D3D1D1"/>
                  </w:divBdr>
                  <w:divsChild>
                    <w:div w:id="1527020990">
                      <w:marLeft w:val="0"/>
                      <w:marRight w:val="0"/>
                      <w:marTop w:val="300"/>
                      <w:marBottom w:val="300"/>
                      <w:divBdr>
                        <w:top w:val="none" w:sz="0" w:space="0" w:color="auto"/>
                        <w:left w:val="none" w:sz="0" w:space="0" w:color="auto"/>
                        <w:bottom w:val="none" w:sz="0" w:space="0" w:color="auto"/>
                        <w:right w:val="none" w:sz="0" w:space="0" w:color="auto"/>
                      </w:divBdr>
                    </w:div>
                    <w:div w:id="113597831">
                      <w:marLeft w:val="0"/>
                      <w:marRight w:val="0"/>
                      <w:marTop w:val="0"/>
                      <w:marBottom w:val="0"/>
                      <w:divBdr>
                        <w:top w:val="none" w:sz="0" w:space="0" w:color="auto"/>
                        <w:left w:val="none" w:sz="0" w:space="0" w:color="auto"/>
                        <w:bottom w:val="none" w:sz="0" w:space="0" w:color="auto"/>
                        <w:right w:val="none" w:sz="0" w:space="0" w:color="auto"/>
                      </w:divBdr>
                      <w:divsChild>
                        <w:div w:id="1944221377">
                          <w:marLeft w:val="0"/>
                          <w:marRight w:val="0"/>
                          <w:marTop w:val="0"/>
                          <w:marBottom w:val="0"/>
                          <w:divBdr>
                            <w:top w:val="none" w:sz="0" w:space="0" w:color="auto"/>
                            <w:left w:val="none" w:sz="0" w:space="0" w:color="auto"/>
                            <w:bottom w:val="none" w:sz="0" w:space="0" w:color="auto"/>
                            <w:right w:val="none" w:sz="0" w:space="0" w:color="auto"/>
                          </w:divBdr>
                          <w:divsChild>
                            <w:div w:id="1974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2018-05-16T07:10:00Z</dcterms:created>
  <dcterms:modified xsi:type="dcterms:W3CDTF">2018-05-16T07:10:00Z</dcterms:modified>
</cp:coreProperties>
</file>